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38E2C" w14:textId="77777777" w:rsidR="00F7399C" w:rsidRDefault="00F7399C" w:rsidP="006A0922">
      <w:pPr>
        <w:pStyle w:val="Heading1"/>
        <w:tabs>
          <w:tab w:val="left" w:pos="1818"/>
        </w:tabs>
        <w:spacing w:before="0"/>
        <w:ind w:left="720" w:firstLine="720"/>
        <w:jc w:val="right"/>
        <w:sectPr w:rsidR="00F7399C" w:rsidSect="00D4512E">
          <w:headerReference w:type="default" r:id="rId11"/>
          <w:footerReference w:type="default" r:id="rId12"/>
          <w:pgSz w:w="12240" w:h="15840"/>
          <w:pgMar w:top="1440" w:right="1440" w:bottom="1440" w:left="1440" w:header="432" w:footer="432" w:gutter="0"/>
          <w:cols w:space="720"/>
          <w:docGrid w:linePitch="360"/>
        </w:sectPr>
      </w:pPr>
    </w:p>
    <w:p w14:paraId="499F1DBA" w14:textId="24AB44B1" w:rsidR="0076278F" w:rsidRPr="009E39A0" w:rsidRDefault="000766B5" w:rsidP="006A0922">
      <w:pPr>
        <w:pStyle w:val="Heading1"/>
        <w:tabs>
          <w:tab w:val="left" w:pos="1818"/>
        </w:tabs>
        <w:spacing w:before="0"/>
        <w:ind w:left="720" w:firstLine="720"/>
        <w:jc w:val="right"/>
      </w:pPr>
      <w:r>
        <w:t xml:space="preserve">Recommendations for </w:t>
      </w:r>
      <w:r w:rsidR="00621F5C">
        <w:t>Expanding Physical Activity Opportunities Outside the Classroom</w:t>
      </w:r>
    </w:p>
    <w:p w14:paraId="09FE6815" w14:textId="1A1207A2" w:rsidR="00253027" w:rsidRPr="003F1F5E" w:rsidRDefault="004C2043" w:rsidP="000F285B">
      <w:pPr>
        <w:spacing w:after="0"/>
        <w:ind w:left="5040" w:firstLine="720"/>
        <w:jc w:val="right"/>
        <w:rPr>
          <w:rFonts w:ascii="Verdana" w:hAnsi="Verdana"/>
          <w:sz w:val="24"/>
          <w:szCs w:val="24"/>
        </w:rPr>
      </w:pPr>
      <w:r>
        <w:rPr>
          <w:rFonts w:ascii="Verdana" w:hAnsi="Verdana"/>
          <w:sz w:val="24"/>
          <w:szCs w:val="24"/>
        </w:rPr>
        <w:t>February 2019</w:t>
      </w:r>
    </w:p>
    <w:p w14:paraId="0F877AD8" w14:textId="0E2E0DF2" w:rsidR="00B83043" w:rsidRDefault="00EA4B0F" w:rsidP="00EF3E96">
      <w:pPr>
        <w:pStyle w:val="Heading1"/>
      </w:pPr>
      <w:r>
        <w:t>Introduction</w:t>
      </w:r>
    </w:p>
    <w:p w14:paraId="002DC306" w14:textId="17C8877A" w:rsidR="006E0601" w:rsidRPr="003F1F5E" w:rsidRDefault="00EA4B0F" w:rsidP="0096276C">
      <w:pPr>
        <w:spacing w:line="240" w:lineRule="auto"/>
        <w:rPr>
          <w:rFonts w:ascii="Verdana" w:hAnsi="Verdana"/>
          <w:sz w:val="24"/>
          <w:szCs w:val="24"/>
        </w:rPr>
      </w:pPr>
      <w:r>
        <w:rPr>
          <w:rFonts w:ascii="Verdana" w:hAnsi="Verdana"/>
          <w:sz w:val="24"/>
          <w:szCs w:val="24"/>
        </w:rPr>
        <w:t>Quality physical activity program can improve the health of children and help motivate them to make healthy decisions throughout life. Th</w:t>
      </w:r>
      <w:bookmarkStart w:id="0" w:name="_GoBack"/>
      <w:bookmarkEnd w:id="0"/>
      <w:r>
        <w:rPr>
          <w:rFonts w:ascii="Verdana" w:hAnsi="Verdana"/>
          <w:sz w:val="24"/>
          <w:szCs w:val="24"/>
        </w:rPr>
        <w:t xml:space="preserve">e way physical activity programs are delivered, however, can vary greatly which affects their impact. </w:t>
      </w:r>
      <w:r w:rsidR="006E0601">
        <w:rPr>
          <w:rFonts w:ascii="Verdana" w:hAnsi="Verdana"/>
          <w:sz w:val="24"/>
          <w:szCs w:val="24"/>
        </w:rPr>
        <w:t>Structured physical activity can take place through school-sponsored activities or private programs</w:t>
      </w:r>
      <w:r w:rsidR="004508A6">
        <w:rPr>
          <w:rFonts w:ascii="Verdana" w:hAnsi="Verdana"/>
          <w:sz w:val="24"/>
          <w:szCs w:val="24"/>
        </w:rPr>
        <w:t xml:space="preserve"> outside the school day</w:t>
      </w:r>
      <w:r w:rsidR="006E0601">
        <w:rPr>
          <w:rFonts w:ascii="Verdana" w:hAnsi="Verdana"/>
          <w:sz w:val="24"/>
          <w:szCs w:val="24"/>
        </w:rPr>
        <w:t xml:space="preserve">. </w:t>
      </w:r>
      <w:r w:rsidR="004508A6">
        <w:rPr>
          <w:rFonts w:ascii="Verdana" w:hAnsi="Verdana"/>
          <w:sz w:val="24"/>
          <w:szCs w:val="24"/>
        </w:rPr>
        <w:t>These programs include but are not limited to: After</w:t>
      </w:r>
      <w:r w:rsidR="00184DB7">
        <w:rPr>
          <w:rFonts w:ascii="Verdana" w:hAnsi="Verdana"/>
          <w:sz w:val="24"/>
          <w:szCs w:val="24"/>
        </w:rPr>
        <w:t xml:space="preserve"> School Care, Intramurals, and specialty clubs. It is essential that children in Texas are presented with quality programming in any and all extra-curricular environment.</w:t>
      </w:r>
    </w:p>
    <w:p w14:paraId="557BD951" w14:textId="6DF64FF6" w:rsidR="005418E0" w:rsidRPr="008055EC" w:rsidRDefault="00EA4B0F" w:rsidP="00C46B8E">
      <w:pPr>
        <w:pStyle w:val="Heading1"/>
      </w:pPr>
      <w:r>
        <w:t>Recommended Physical Activity Time For Youth</w:t>
      </w:r>
    </w:p>
    <w:p w14:paraId="6ED03C09" w14:textId="77777777" w:rsidR="00806119" w:rsidRDefault="00AE68B9" w:rsidP="004B6521">
      <w:pPr>
        <w:rPr>
          <w:rFonts w:ascii="Verdana" w:hAnsi="Verdana"/>
          <w:sz w:val="24"/>
          <w:szCs w:val="24"/>
        </w:rPr>
      </w:pPr>
      <w:r>
        <w:rPr>
          <w:rFonts w:ascii="Verdana" w:hAnsi="Verdana"/>
          <w:sz w:val="24"/>
          <w:szCs w:val="24"/>
        </w:rPr>
        <w:t>To under</w:t>
      </w:r>
      <w:r w:rsidR="00806119">
        <w:rPr>
          <w:rFonts w:ascii="Verdana" w:hAnsi="Verdana"/>
          <w:sz w:val="24"/>
          <w:szCs w:val="24"/>
        </w:rPr>
        <w:t>score</w:t>
      </w:r>
      <w:r>
        <w:rPr>
          <w:rFonts w:ascii="Verdana" w:hAnsi="Verdana"/>
          <w:sz w:val="24"/>
          <w:szCs w:val="24"/>
        </w:rPr>
        <w:t xml:space="preserve"> the importance of physical activity in the lives of children, it is imperative to incorporate national standards and recommendations</w:t>
      </w:r>
      <w:r w:rsidR="00806119">
        <w:rPr>
          <w:rFonts w:ascii="Verdana" w:hAnsi="Verdana"/>
          <w:sz w:val="24"/>
          <w:szCs w:val="24"/>
        </w:rPr>
        <w:t xml:space="preserve"> and prove the opportunity for quality physical activity outside of the school day for Texas children</w:t>
      </w:r>
      <w:r>
        <w:rPr>
          <w:rFonts w:ascii="Verdana" w:hAnsi="Verdana"/>
          <w:sz w:val="24"/>
          <w:szCs w:val="24"/>
        </w:rPr>
        <w:t>.</w:t>
      </w:r>
    </w:p>
    <w:p w14:paraId="286304CF" w14:textId="313FFA6B" w:rsidR="00627657" w:rsidRDefault="00AE68B9" w:rsidP="004B6521">
      <w:pPr>
        <w:rPr>
          <w:rFonts w:ascii="Verdana" w:hAnsi="Verdana"/>
          <w:sz w:val="24"/>
          <w:szCs w:val="24"/>
        </w:rPr>
      </w:pPr>
      <w:r>
        <w:rPr>
          <w:rFonts w:ascii="Verdana" w:hAnsi="Verdana"/>
          <w:sz w:val="24"/>
          <w:szCs w:val="24"/>
        </w:rPr>
        <w:t>In 20</w:t>
      </w:r>
      <w:r w:rsidR="00806119">
        <w:rPr>
          <w:rFonts w:ascii="Verdana" w:hAnsi="Verdana"/>
          <w:sz w:val="24"/>
          <w:szCs w:val="24"/>
        </w:rPr>
        <w:t>1</w:t>
      </w:r>
      <w:r>
        <w:rPr>
          <w:rFonts w:ascii="Verdana" w:hAnsi="Verdana"/>
          <w:sz w:val="24"/>
          <w:szCs w:val="24"/>
        </w:rPr>
        <w:t xml:space="preserve">8, </w:t>
      </w:r>
      <w:r w:rsidR="00806119">
        <w:rPr>
          <w:rFonts w:ascii="Verdana" w:hAnsi="Verdana"/>
          <w:sz w:val="24"/>
          <w:szCs w:val="24"/>
        </w:rPr>
        <w:t>the U.S. Department of Health and Human Services (HHS) issued Physical Activity Guidelines for Americans. The guide states the importance of providing young people opportunities and encouragement to participate in physical activities that are appropriate for their age, that are enjoyable, and that offer variety. Children and adolescents ages 6 through 17 years should do 60 minutes (1 hour) or more of moderate-to-vigorous physical activity daily.</w:t>
      </w:r>
    </w:p>
    <w:p w14:paraId="1132AA73" w14:textId="4D3B514F" w:rsidR="000A0493" w:rsidRDefault="00806119" w:rsidP="004B6521">
      <w:pPr>
        <w:rPr>
          <w:rFonts w:ascii="Verdana" w:hAnsi="Verdana"/>
          <w:sz w:val="24"/>
          <w:szCs w:val="24"/>
        </w:rPr>
      </w:pPr>
      <w:r>
        <w:rPr>
          <w:rFonts w:ascii="Verdana" w:hAnsi="Verdana"/>
          <w:sz w:val="24"/>
          <w:szCs w:val="24"/>
        </w:rPr>
        <w:t xml:space="preserve">Additionally, the Society of Health and Physical Educators (SHAPE) recommends children (ages 5-12) should accumulate at least 60 minutes and up to several hours, of age-appropriate physical activity on all, or most days of the week. This daily accumulation </w:t>
      </w:r>
      <w:r w:rsidR="00144E55">
        <w:rPr>
          <w:rFonts w:ascii="Verdana" w:hAnsi="Verdana"/>
          <w:sz w:val="24"/>
          <w:szCs w:val="24"/>
        </w:rPr>
        <w:t xml:space="preserve">should include moderate and vigorous physical activity with the majority of the time being spent in activity that is intermittent in nature. Clinical guidelines, such as those from the American Cancer Society and National Institutes of Health recommend 30-60 minutes per day. </w:t>
      </w:r>
      <w:r w:rsidR="000A0493">
        <w:rPr>
          <w:rFonts w:ascii="Verdana" w:hAnsi="Verdana"/>
          <w:sz w:val="24"/>
          <w:szCs w:val="24"/>
        </w:rPr>
        <w:t xml:space="preserve">In addition, the </w:t>
      </w:r>
      <w:r w:rsidR="00144E55">
        <w:rPr>
          <w:rFonts w:ascii="Verdana" w:hAnsi="Verdana"/>
          <w:sz w:val="24"/>
          <w:szCs w:val="24"/>
        </w:rPr>
        <w:t>revised</w:t>
      </w:r>
      <w:r w:rsidR="000A0493">
        <w:rPr>
          <w:rFonts w:ascii="Verdana" w:hAnsi="Verdana"/>
          <w:sz w:val="24"/>
          <w:szCs w:val="24"/>
        </w:rPr>
        <w:t xml:space="preserve"> National Physical Activity Plan (NPAP) for the United States was launched in </w:t>
      </w:r>
      <w:r w:rsidR="00144E55">
        <w:rPr>
          <w:rFonts w:ascii="Verdana" w:hAnsi="Verdana"/>
          <w:sz w:val="24"/>
          <w:szCs w:val="24"/>
        </w:rPr>
        <w:t>2016</w:t>
      </w:r>
      <w:r w:rsidR="000A0493">
        <w:rPr>
          <w:rFonts w:ascii="Verdana" w:hAnsi="Verdana"/>
          <w:sz w:val="24"/>
          <w:szCs w:val="24"/>
        </w:rPr>
        <w:t xml:space="preserve">. The NPAP includes </w:t>
      </w:r>
      <w:r w:rsidR="00144E55">
        <w:rPr>
          <w:rFonts w:ascii="Verdana" w:hAnsi="Verdana"/>
          <w:sz w:val="24"/>
          <w:szCs w:val="24"/>
        </w:rPr>
        <w:t xml:space="preserve">recommendations across </w:t>
      </w:r>
      <w:r w:rsidR="000A0493">
        <w:rPr>
          <w:rFonts w:ascii="Verdana" w:hAnsi="Verdana"/>
          <w:sz w:val="24"/>
          <w:szCs w:val="24"/>
        </w:rPr>
        <w:t xml:space="preserve">8 societal sectors, all aimed at increasing physical </w:t>
      </w:r>
      <w:r w:rsidR="000A0493">
        <w:rPr>
          <w:rFonts w:ascii="Verdana" w:hAnsi="Verdana"/>
          <w:sz w:val="24"/>
          <w:szCs w:val="24"/>
        </w:rPr>
        <w:lastRenderedPageBreak/>
        <w:t xml:space="preserve">activity. The plan </w:t>
      </w:r>
      <w:r w:rsidR="00144E55">
        <w:rPr>
          <w:rFonts w:ascii="Verdana" w:hAnsi="Verdana"/>
          <w:sz w:val="24"/>
          <w:szCs w:val="24"/>
        </w:rPr>
        <w:t xml:space="preserve">for Education </w:t>
      </w:r>
      <w:r w:rsidR="000A0493">
        <w:rPr>
          <w:rFonts w:ascii="Verdana" w:hAnsi="Verdana"/>
          <w:sz w:val="24"/>
          <w:szCs w:val="24"/>
        </w:rPr>
        <w:t>includes a comprehensive set of policies, programs, and initiatives based on the following overarching strategies:</w:t>
      </w:r>
    </w:p>
    <w:p w14:paraId="2E1221EB" w14:textId="287D3DAC" w:rsidR="000A0493" w:rsidRDefault="00906E20" w:rsidP="000A0493">
      <w:pPr>
        <w:pStyle w:val="ListParagraph"/>
        <w:numPr>
          <w:ilvl w:val="0"/>
          <w:numId w:val="17"/>
        </w:numPr>
        <w:rPr>
          <w:rFonts w:ascii="Verdana" w:hAnsi="Verdana"/>
          <w:sz w:val="24"/>
          <w:szCs w:val="24"/>
        </w:rPr>
      </w:pPr>
      <w:r>
        <w:rPr>
          <w:rFonts w:ascii="Verdana" w:hAnsi="Verdana"/>
          <w:sz w:val="24"/>
          <w:szCs w:val="24"/>
        </w:rPr>
        <w:t xml:space="preserve">Strategy 1 – </w:t>
      </w:r>
      <w:r w:rsidR="00144E55">
        <w:rPr>
          <w:rFonts w:ascii="Verdana" w:hAnsi="Verdana"/>
          <w:sz w:val="24"/>
          <w:szCs w:val="24"/>
        </w:rPr>
        <w:t>States and school districts should adopt policies that support implementation of the Comprehensive School Physical Activity Program model</w:t>
      </w:r>
      <w:r>
        <w:rPr>
          <w:rFonts w:ascii="Verdana" w:hAnsi="Verdana"/>
          <w:sz w:val="24"/>
          <w:szCs w:val="24"/>
        </w:rPr>
        <w:t>.</w:t>
      </w:r>
    </w:p>
    <w:p w14:paraId="3FA95CC6" w14:textId="4A423F5F" w:rsidR="00906E20" w:rsidRDefault="00906E20" w:rsidP="000A0493">
      <w:pPr>
        <w:pStyle w:val="ListParagraph"/>
        <w:numPr>
          <w:ilvl w:val="0"/>
          <w:numId w:val="17"/>
        </w:numPr>
        <w:rPr>
          <w:rFonts w:ascii="Verdana" w:hAnsi="Verdana"/>
          <w:sz w:val="24"/>
          <w:szCs w:val="24"/>
        </w:rPr>
      </w:pPr>
      <w:r>
        <w:rPr>
          <w:rFonts w:ascii="Verdana" w:hAnsi="Verdana"/>
          <w:sz w:val="24"/>
          <w:szCs w:val="24"/>
        </w:rPr>
        <w:t xml:space="preserve">Strategy 2 – </w:t>
      </w:r>
      <w:r w:rsidR="00144E55">
        <w:rPr>
          <w:rFonts w:ascii="Verdana" w:hAnsi="Verdana"/>
          <w:sz w:val="24"/>
          <w:szCs w:val="24"/>
        </w:rPr>
        <w:t>Schools should provide high-quality physical education programs</w:t>
      </w:r>
      <w:r>
        <w:rPr>
          <w:rFonts w:ascii="Verdana" w:hAnsi="Verdana"/>
          <w:sz w:val="24"/>
          <w:szCs w:val="24"/>
        </w:rPr>
        <w:t>.</w:t>
      </w:r>
    </w:p>
    <w:p w14:paraId="421785E2" w14:textId="285C31E1" w:rsidR="00906E20" w:rsidRDefault="00906E20" w:rsidP="000A0493">
      <w:pPr>
        <w:pStyle w:val="ListParagraph"/>
        <w:numPr>
          <w:ilvl w:val="0"/>
          <w:numId w:val="17"/>
        </w:numPr>
        <w:rPr>
          <w:rFonts w:ascii="Verdana" w:hAnsi="Verdana"/>
          <w:sz w:val="24"/>
          <w:szCs w:val="24"/>
        </w:rPr>
      </w:pPr>
      <w:r>
        <w:rPr>
          <w:rFonts w:ascii="Verdana" w:hAnsi="Verdana"/>
          <w:sz w:val="24"/>
          <w:szCs w:val="24"/>
        </w:rPr>
        <w:t xml:space="preserve">Strategy 3 – </w:t>
      </w:r>
      <w:r w:rsidR="00381436">
        <w:rPr>
          <w:rFonts w:ascii="Verdana" w:hAnsi="Verdana"/>
          <w:sz w:val="24"/>
          <w:szCs w:val="24"/>
        </w:rPr>
        <w:t>Providers of afterschool, holiday, and vacation programs for children and youth should adopt policies and practices that ensure that participants are appropriately physically active</w:t>
      </w:r>
      <w:r>
        <w:rPr>
          <w:rFonts w:ascii="Verdana" w:hAnsi="Verdana"/>
          <w:sz w:val="24"/>
          <w:szCs w:val="24"/>
        </w:rPr>
        <w:t>.</w:t>
      </w:r>
    </w:p>
    <w:p w14:paraId="66B533FD" w14:textId="2F51619C" w:rsidR="00906E20" w:rsidRDefault="00906E20" w:rsidP="000A0493">
      <w:pPr>
        <w:pStyle w:val="ListParagraph"/>
        <w:numPr>
          <w:ilvl w:val="0"/>
          <w:numId w:val="17"/>
        </w:numPr>
        <w:rPr>
          <w:rFonts w:ascii="Verdana" w:hAnsi="Verdana"/>
          <w:sz w:val="24"/>
          <w:szCs w:val="24"/>
        </w:rPr>
      </w:pPr>
      <w:r>
        <w:rPr>
          <w:rFonts w:ascii="Verdana" w:hAnsi="Verdana"/>
          <w:sz w:val="24"/>
          <w:szCs w:val="24"/>
        </w:rPr>
        <w:t xml:space="preserve">Strategy 4 – </w:t>
      </w:r>
      <w:r w:rsidR="00381436">
        <w:rPr>
          <w:rFonts w:ascii="Verdana" w:hAnsi="Verdana"/>
          <w:sz w:val="24"/>
          <w:szCs w:val="24"/>
        </w:rPr>
        <w:t>States should adopt standards for childcare and early childhood education programs to ensure that children ages zero to five years are appropriately physically active</w:t>
      </w:r>
      <w:r>
        <w:rPr>
          <w:rFonts w:ascii="Verdana" w:hAnsi="Verdana"/>
          <w:sz w:val="24"/>
          <w:szCs w:val="24"/>
        </w:rPr>
        <w:t>.</w:t>
      </w:r>
    </w:p>
    <w:p w14:paraId="29AE1BDC" w14:textId="77777777" w:rsidR="00381436" w:rsidRDefault="00906E20" w:rsidP="000A0493">
      <w:pPr>
        <w:pStyle w:val="ListParagraph"/>
        <w:numPr>
          <w:ilvl w:val="0"/>
          <w:numId w:val="17"/>
        </w:numPr>
        <w:rPr>
          <w:rFonts w:ascii="Verdana" w:hAnsi="Verdana"/>
          <w:sz w:val="24"/>
          <w:szCs w:val="24"/>
        </w:rPr>
      </w:pPr>
      <w:r>
        <w:rPr>
          <w:rFonts w:ascii="Verdana" w:hAnsi="Verdana"/>
          <w:sz w:val="24"/>
          <w:szCs w:val="24"/>
        </w:rPr>
        <w:t xml:space="preserve">Strategy 5 – </w:t>
      </w:r>
      <w:r w:rsidR="00381436">
        <w:rPr>
          <w:rFonts w:ascii="Verdana" w:hAnsi="Verdana"/>
          <w:sz w:val="24"/>
          <w:szCs w:val="24"/>
        </w:rPr>
        <w:t>Colleges and universities should provide students and employees with opportunities and incentives to adopt and maintain physically active lifestyles</w:t>
      </w:r>
    </w:p>
    <w:p w14:paraId="0FB4646A" w14:textId="77777777" w:rsidR="00381436" w:rsidRDefault="00381436" w:rsidP="000A0493">
      <w:pPr>
        <w:pStyle w:val="ListParagraph"/>
        <w:numPr>
          <w:ilvl w:val="0"/>
          <w:numId w:val="17"/>
        </w:numPr>
        <w:rPr>
          <w:rFonts w:ascii="Verdana" w:hAnsi="Verdana"/>
          <w:sz w:val="24"/>
          <w:szCs w:val="24"/>
        </w:rPr>
      </w:pPr>
      <w:r>
        <w:rPr>
          <w:rFonts w:ascii="Verdana" w:hAnsi="Verdana"/>
          <w:sz w:val="24"/>
          <w:szCs w:val="24"/>
        </w:rPr>
        <w:t>Strategy 6 – Educational institutions should provide pre-service professional training and in-service professional development programs that prepare educators to deliver effective physical activity programs for students of all types</w:t>
      </w:r>
    </w:p>
    <w:p w14:paraId="415850A6" w14:textId="016EBD0D" w:rsidR="00906E20" w:rsidRDefault="00381436" w:rsidP="000A0493">
      <w:pPr>
        <w:pStyle w:val="ListParagraph"/>
        <w:numPr>
          <w:ilvl w:val="0"/>
          <w:numId w:val="17"/>
        </w:numPr>
        <w:rPr>
          <w:rFonts w:ascii="Verdana" w:hAnsi="Verdana"/>
          <w:sz w:val="24"/>
          <w:szCs w:val="24"/>
        </w:rPr>
      </w:pPr>
      <w:r>
        <w:rPr>
          <w:rFonts w:ascii="Verdana" w:hAnsi="Verdana"/>
          <w:sz w:val="24"/>
          <w:szCs w:val="24"/>
        </w:rPr>
        <w:t>Strategy 7 – Professional and scientific organizations should develop and advocate for policies that promote physical activity among all students</w:t>
      </w:r>
      <w:r w:rsidR="00906E20">
        <w:rPr>
          <w:rFonts w:ascii="Verdana" w:hAnsi="Verdana"/>
          <w:sz w:val="24"/>
          <w:szCs w:val="24"/>
        </w:rPr>
        <w:t>.</w:t>
      </w:r>
    </w:p>
    <w:p w14:paraId="6D128A2D" w14:textId="257A8D57" w:rsidR="00906E20" w:rsidRDefault="00E13C50" w:rsidP="00906E20">
      <w:pPr>
        <w:rPr>
          <w:rFonts w:ascii="Verdana" w:hAnsi="Verdana"/>
          <w:sz w:val="24"/>
          <w:szCs w:val="24"/>
        </w:rPr>
      </w:pPr>
      <w:r>
        <w:rPr>
          <w:rFonts w:ascii="Verdana" w:hAnsi="Verdana"/>
          <w:sz w:val="24"/>
          <w:szCs w:val="24"/>
        </w:rPr>
        <w:t>A policy statement titled “</w:t>
      </w:r>
      <w:hyperlink r:id="rId13" w:history="1">
        <w:r w:rsidRPr="00E13C50">
          <w:rPr>
            <w:rStyle w:val="Hyperlink"/>
            <w:rFonts w:ascii="Verdana" w:hAnsi="Verdana"/>
            <w:sz w:val="24"/>
            <w:szCs w:val="24"/>
          </w:rPr>
          <w:t>Active Healthy Living: Prevention of Childhood O</w:t>
        </w:r>
        <w:r w:rsidR="00906E20" w:rsidRPr="00E13C50">
          <w:rPr>
            <w:rStyle w:val="Hyperlink"/>
            <w:rFonts w:ascii="Verdana" w:hAnsi="Verdana"/>
            <w:sz w:val="24"/>
            <w:szCs w:val="24"/>
          </w:rPr>
          <w:t>besity through Increased Physical Activity</w:t>
        </w:r>
        <w:r w:rsidRPr="00E13C50">
          <w:rPr>
            <w:rStyle w:val="Hyperlink"/>
            <w:rFonts w:ascii="Verdana" w:hAnsi="Verdana"/>
            <w:sz w:val="24"/>
            <w:szCs w:val="24"/>
          </w:rPr>
          <w:t>,”</w:t>
        </w:r>
      </w:hyperlink>
      <w:r>
        <w:rPr>
          <w:rFonts w:ascii="Verdana" w:hAnsi="Verdana"/>
          <w:sz w:val="24"/>
          <w:szCs w:val="24"/>
        </w:rPr>
        <w:t xml:space="preserve"> was outlined by the American Academy of Pediatrics</w:t>
      </w:r>
      <w:r w:rsidR="00B63AE5">
        <w:rPr>
          <w:rFonts w:ascii="Verdana" w:hAnsi="Verdana"/>
          <w:sz w:val="24"/>
          <w:szCs w:val="24"/>
        </w:rPr>
        <w:t xml:space="preserve"> recommending ways that pediatric health care providers and public health officials can encourage, monitor, and advocate for increased physical activity for children and youth. Physicians are encouraged to take an active role in advocating for policy changes at the community, state, and national levels that support:</w:t>
      </w:r>
    </w:p>
    <w:p w14:paraId="159C3A70" w14:textId="7DC3C862" w:rsidR="00B63AE5" w:rsidRDefault="00B63AE5" w:rsidP="00B63AE5">
      <w:pPr>
        <w:pStyle w:val="ListParagraph"/>
        <w:numPr>
          <w:ilvl w:val="0"/>
          <w:numId w:val="18"/>
        </w:numPr>
        <w:rPr>
          <w:rFonts w:ascii="Verdana" w:hAnsi="Verdana"/>
          <w:sz w:val="24"/>
          <w:szCs w:val="24"/>
        </w:rPr>
      </w:pPr>
      <w:r>
        <w:rPr>
          <w:rFonts w:ascii="Verdana" w:hAnsi="Verdana"/>
          <w:sz w:val="24"/>
          <w:szCs w:val="24"/>
        </w:rPr>
        <w:t>Healthy nutrition;</w:t>
      </w:r>
    </w:p>
    <w:p w14:paraId="3EDB0EE3" w14:textId="5AEB4C7D" w:rsidR="00B63AE5" w:rsidRDefault="00B63AE5" w:rsidP="00B63AE5">
      <w:pPr>
        <w:pStyle w:val="ListParagraph"/>
        <w:numPr>
          <w:ilvl w:val="0"/>
          <w:numId w:val="18"/>
        </w:numPr>
        <w:rPr>
          <w:rFonts w:ascii="Verdana" w:hAnsi="Verdana"/>
          <w:sz w:val="24"/>
          <w:szCs w:val="24"/>
        </w:rPr>
      </w:pPr>
      <w:r>
        <w:rPr>
          <w:rFonts w:ascii="Verdana" w:hAnsi="Verdana"/>
          <w:sz w:val="24"/>
          <w:szCs w:val="24"/>
        </w:rPr>
        <w:t>Reducing sedentary time; and</w:t>
      </w:r>
    </w:p>
    <w:p w14:paraId="25CC61AE" w14:textId="2D2BA0C7" w:rsidR="00B63AE5" w:rsidRDefault="00B63AE5" w:rsidP="00B63AE5">
      <w:pPr>
        <w:pStyle w:val="ListParagraph"/>
        <w:numPr>
          <w:ilvl w:val="0"/>
          <w:numId w:val="18"/>
        </w:numPr>
        <w:rPr>
          <w:rFonts w:ascii="Verdana" w:hAnsi="Verdana"/>
          <w:sz w:val="24"/>
          <w:szCs w:val="24"/>
        </w:rPr>
      </w:pPr>
      <w:r>
        <w:rPr>
          <w:rFonts w:ascii="Verdana" w:hAnsi="Verdana"/>
          <w:sz w:val="24"/>
          <w:szCs w:val="24"/>
        </w:rPr>
        <w:t>Increasing physical activity levels while providing education and health supervision about regular physical activity and reduced sedentary time to families in their practice.</w:t>
      </w:r>
    </w:p>
    <w:p w14:paraId="256CEFB7" w14:textId="1FB40823" w:rsidR="002552AB" w:rsidRPr="002552AB" w:rsidRDefault="002552AB" w:rsidP="002552AB">
      <w:pPr>
        <w:rPr>
          <w:rFonts w:ascii="Verdana" w:hAnsi="Verdana"/>
          <w:sz w:val="24"/>
          <w:szCs w:val="24"/>
        </w:rPr>
      </w:pPr>
      <w:r>
        <w:rPr>
          <w:rFonts w:ascii="Verdana" w:hAnsi="Verdana"/>
          <w:sz w:val="24"/>
          <w:szCs w:val="24"/>
        </w:rPr>
        <w:lastRenderedPageBreak/>
        <w:t xml:space="preserve">An additional program called </w:t>
      </w:r>
      <w:hyperlink r:id="rId14" w:history="1">
        <w:r w:rsidRPr="009D2535">
          <w:rPr>
            <w:rStyle w:val="Hyperlink"/>
            <w:rFonts w:ascii="Verdana" w:hAnsi="Verdana"/>
            <w:sz w:val="24"/>
            <w:szCs w:val="24"/>
          </w:rPr>
          <w:t>Comprehensive School Physical Activity Program: A Guide for Schools (CSPAP)</w:t>
        </w:r>
      </w:hyperlink>
      <w:r>
        <w:rPr>
          <w:rFonts w:ascii="Verdana" w:hAnsi="Verdana"/>
          <w:sz w:val="24"/>
          <w:szCs w:val="24"/>
        </w:rPr>
        <w:t xml:space="preserve"> was developed by both the Centers for Disease Control and Prevention (CDC) and the Society of Health and Physical Educators (SHAPE) to assist schools and school districts</w:t>
      </w:r>
      <w:r w:rsidR="00B65D6B">
        <w:rPr>
          <w:rFonts w:ascii="Verdana" w:hAnsi="Verdana"/>
          <w:sz w:val="24"/>
          <w:szCs w:val="24"/>
        </w:rPr>
        <w:t xml:space="preserve"> in the development of comprehensive </w:t>
      </w:r>
      <w:r w:rsidR="00A828C3">
        <w:rPr>
          <w:rFonts w:ascii="Verdana" w:hAnsi="Verdana"/>
          <w:sz w:val="24"/>
          <w:szCs w:val="24"/>
        </w:rPr>
        <w:t xml:space="preserve">Out of School Time (OST) </w:t>
      </w:r>
      <w:r w:rsidR="00B65D6B">
        <w:rPr>
          <w:rFonts w:ascii="Verdana" w:hAnsi="Verdana"/>
          <w:sz w:val="24"/>
          <w:szCs w:val="24"/>
        </w:rPr>
        <w:t>programs. The guide can also be utilized by School Health Advisory Councils (SHACs) or by any group implementing and evaluating physical activity programs before, during and after school.</w:t>
      </w:r>
    </w:p>
    <w:p w14:paraId="6F24C295" w14:textId="7246628F" w:rsidR="00C57DE5" w:rsidRDefault="00B65D6B" w:rsidP="004B6521">
      <w:pPr>
        <w:rPr>
          <w:rFonts w:ascii="Verdana" w:hAnsi="Verdana"/>
          <w:sz w:val="24"/>
          <w:szCs w:val="24"/>
        </w:rPr>
      </w:pPr>
      <w:r>
        <w:rPr>
          <w:rFonts w:ascii="Verdana" w:hAnsi="Verdana"/>
          <w:sz w:val="24"/>
          <w:szCs w:val="24"/>
        </w:rPr>
        <w:t>The</w:t>
      </w:r>
      <w:r w:rsidR="00A828C3">
        <w:rPr>
          <w:rFonts w:ascii="Verdana" w:hAnsi="Verdana"/>
          <w:sz w:val="24"/>
          <w:szCs w:val="24"/>
        </w:rPr>
        <w:t xml:space="preserve">re are many different OST programs available on school grounds, including childcare, youth development, and special interest activities like robotics clubs, arts programs, or sports clubs. </w:t>
      </w:r>
      <w:r w:rsidR="00A92A5F">
        <w:rPr>
          <w:rFonts w:ascii="Verdana" w:hAnsi="Verdana"/>
          <w:sz w:val="24"/>
          <w:szCs w:val="24"/>
        </w:rPr>
        <w:t>Different organizations can run these programs, including schools and school districts, local chapters of national organizations (e.g., Boys &amp; Girls Clubs, YMCAs), universities, community organizations, and parent volunteers. Some programs run until evening (e.g., 3 p.m. – 6 p.m.) and other programs operate using less time.</w:t>
      </w:r>
    </w:p>
    <w:p w14:paraId="113FFC64" w14:textId="5EF5BB02" w:rsidR="00E432D2" w:rsidRDefault="00E432D2" w:rsidP="004B6521">
      <w:pPr>
        <w:rPr>
          <w:rFonts w:ascii="Verdana" w:hAnsi="Verdana"/>
          <w:sz w:val="24"/>
          <w:szCs w:val="24"/>
        </w:rPr>
      </w:pPr>
      <w:r>
        <w:rPr>
          <w:rFonts w:ascii="Verdana" w:hAnsi="Verdana"/>
          <w:sz w:val="24"/>
          <w:szCs w:val="24"/>
        </w:rPr>
        <w:t>OST programs also vary in their staffing and leadership, available resources (e.g., equipment, funding, space, and professional development offerings), purpose, and contact hours with children. These factors influence the kinds of physical activity and nutrition policies a program can implement.</w:t>
      </w:r>
    </w:p>
    <w:p w14:paraId="242F544B" w14:textId="77777777" w:rsidR="00EA4B0F" w:rsidRDefault="00EA4B0F" w:rsidP="00EA4B0F">
      <w:pPr>
        <w:pStyle w:val="Heading1"/>
      </w:pPr>
      <w:r>
        <w:t>Recommendations For Providing Quality Physical Activity Outside The School Day</w:t>
      </w:r>
    </w:p>
    <w:p w14:paraId="6F33757E" w14:textId="05E6DD57" w:rsidR="00EA4B0F" w:rsidRDefault="00891197" w:rsidP="00EA4B0F">
      <w:pPr>
        <w:rPr>
          <w:rFonts w:ascii="Verdana" w:hAnsi="Verdana"/>
          <w:sz w:val="24"/>
        </w:rPr>
      </w:pPr>
      <w:r>
        <w:rPr>
          <w:rFonts w:ascii="Verdana" w:hAnsi="Verdana"/>
          <w:sz w:val="24"/>
        </w:rPr>
        <w:t>Schools play a critical role in developing and promoting lifelong health behaviors. In order to meet the diverse needs of students and accommodate an ever-increasing demand for academic rigor, schools must also be allowed some flexibility in delivering health messages and in providing for a child’s daily need for physical activity. Therefore, when physical activity is being offered in a variety of ways, quality indicators are essential. Many of the guidelines provided in the sections above, although focused on physical education, should also be expectations of programs being offered to meet the physical activity needs of students. A concerted effort should be made to integrate these concepts and practices into after-school, school-sponsored and off-campus physical activity-based programs.</w:t>
      </w:r>
    </w:p>
    <w:p w14:paraId="3B71556C" w14:textId="31C40130" w:rsidR="00891197" w:rsidRDefault="00891197" w:rsidP="00891197">
      <w:pPr>
        <w:pStyle w:val="ListParagraph"/>
        <w:numPr>
          <w:ilvl w:val="0"/>
          <w:numId w:val="19"/>
        </w:numPr>
        <w:rPr>
          <w:rFonts w:ascii="Verdana" w:hAnsi="Verdana"/>
          <w:sz w:val="24"/>
        </w:rPr>
      </w:pPr>
      <w:r>
        <w:rPr>
          <w:rFonts w:ascii="Verdana" w:hAnsi="Verdana"/>
          <w:sz w:val="24"/>
        </w:rPr>
        <w:t>Provide qualified/trained staff;</w:t>
      </w:r>
    </w:p>
    <w:p w14:paraId="491E7D91" w14:textId="415EFA6E" w:rsidR="00891197" w:rsidRDefault="00891197" w:rsidP="00891197">
      <w:pPr>
        <w:pStyle w:val="ListParagraph"/>
        <w:numPr>
          <w:ilvl w:val="0"/>
          <w:numId w:val="19"/>
        </w:numPr>
        <w:rPr>
          <w:rFonts w:ascii="Verdana" w:hAnsi="Verdana"/>
          <w:sz w:val="24"/>
        </w:rPr>
      </w:pPr>
      <w:r>
        <w:rPr>
          <w:rFonts w:ascii="Verdana" w:hAnsi="Verdana"/>
          <w:sz w:val="24"/>
        </w:rPr>
        <w:t xml:space="preserve">Address the safety needs, both physically and emotionally, of each student by following appropriate practice guidelines produced by </w:t>
      </w:r>
      <w:r w:rsidR="004F63F4">
        <w:rPr>
          <w:rFonts w:ascii="Verdana" w:hAnsi="Verdana"/>
          <w:sz w:val="24"/>
        </w:rPr>
        <w:t>SHAPE</w:t>
      </w:r>
      <w:r>
        <w:rPr>
          <w:rFonts w:ascii="Verdana" w:hAnsi="Verdana"/>
          <w:sz w:val="24"/>
        </w:rPr>
        <w:t>.</w:t>
      </w:r>
    </w:p>
    <w:p w14:paraId="476E5C4A" w14:textId="339F9C9F" w:rsidR="00891197" w:rsidRDefault="00891197" w:rsidP="00891197">
      <w:pPr>
        <w:pStyle w:val="ListParagraph"/>
        <w:numPr>
          <w:ilvl w:val="0"/>
          <w:numId w:val="19"/>
        </w:numPr>
        <w:rPr>
          <w:rFonts w:ascii="Verdana" w:hAnsi="Verdana"/>
          <w:sz w:val="24"/>
        </w:rPr>
      </w:pPr>
      <w:r>
        <w:rPr>
          <w:rFonts w:ascii="Verdana" w:hAnsi="Verdana"/>
          <w:sz w:val="24"/>
        </w:rPr>
        <w:t>Provide opportunity for all students to participate and engage in activity.</w:t>
      </w:r>
    </w:p>
    <w:p w14:paraId="3277A91D" w14:textId="55DE7375" w:rsidR="00891197" w:rsidRDefault="00891197" w:rsidP="00891197">
      <w:pPr>
        <w:pStyle w:val="ListParagraph"/>
        <w:numPr>
          <w:ilvl w:val="0"/>
          <w:numId w:val="19"/>
        </w:numPr>
        <w:rPr>
          <w:rFonts w:ascii="Verdana" w:hAnsi="Verdana"/>
          <w:sz w:val="24"/>
        </w:rPr>
      </w:pPr>
      <w:r>
        <w:rPr>
          <w:rFonts w:ascii="Verdana" w:hAnsi="Verdana"/>
          <w:sz w:val="24"/>
        </w:rPr>
        <w:t xml:space="preserve">Provide opportunities to experience </w:t>
      </w:r>
      <w:r w:rsidR="003F64B5">
        <w:rPr>
          <w:rFonts w:ascii="Verdana" w:hAnsi="Verdana"/>
          <w:sz w:val="24"/>
        </w:rPr>
        <w:t>a wide variety of traditional and non-traditional sports and activities early on.</w:t>
      </w:r>
    </w:p>
    <w:p w14:paraId="3C103C1A" w14:textId="6B6444F5" w:rsidR="003F64B5" w:rsidRDefault="003F64B5" w:rsidP="00891197">
      <w:pPr>
        <w:pStyle w:val="ListParagraph"/>
        <w:numPr>
          <w:ilvl w:val="0"/>
          <w:numId w:val="19"/>
        </w:numPr>
        <w:rPr>
          <w:rFonts w:ascii="Verdana" w:hAnsi="Verdana"/>
          <w:sz w:val="24"/>
        </w:rPr>
      </w:pPr>
      <w:r>
        <w:rPr>
          <w:rFonts w:ascii="Verdana" w:hAnsi="Verdana"/>
          <w:sz w:val="24"/>
        </w:rPr>
        <w:t>Develop knowledge and positive attitudes toward physical activity.</w:t>
      </w:r>
    </w:p>
    <w:p w14:paraId="52002A51" w14:textId="3287A056" w:rsidR="003F64B5" w:rsidRDefault="003F64B5" w:rsidP="00891197">
      <w:pPr>
        <w:pStyle w:val="ListParagraph"/>
        <w:numPr>
          <w:ilvl w:val="0"/>
          <w:numId w:val="19"/>
        </w:numPr>
        <w:rPr>
          <w:rFonts w:ascii="Verdana" w:hAnsi="Verdana"/>
          <w:sz w:val="24"/>
        </w:rPr>
      </w:pPr>
      <w:r>
        <w:rPr>
          <w:rFonts w:ascii="Verdana" w:hAnsi="Verdana"/>
          <w:sz w:val="24"/>
        </w:rPr>
        <w:t>Provide a portion of each student’s recommended weekly amount of physical activity.</w:t>
      </w:r>
    </w:p>
    <w:p w14:paraId="616D2093" w14:textId="740B752D" w:rsidR="003F64B5" w:rsidRDefault="003F64B5" w:rsidP="00891197">
      <w:pPr>
        <w:pStyle w:val="ListParagraph"/>
        <w:numPr>
          <w:ilvl w:val="0"/>
          <w:numId w:val="19"/>
        </w:numPr>
        <w:rPr>
          <w:rFonts w:ascii="Verdana" w:hAnsi="Verdana"/>
          <w:sz w:val="24"/>
        </w:rPr>
      </w:pPr>
      <w:r>
        <w:rPr>
          <w:rFonts w:ascii="Verdana" w:hAnsi="Verdana"/>
          <w:sz w:val="24"/>
        </w:rPr>
        <w:t>Emphasize health concepts by addressing components of the TEKS.</w:t>
      </w:r>
    </w:p>
    <w:p w14:paraId="181EE387" w14:textId="3B71E686" w:rsidR="003F64B5" w:rsidRDefault="003F64B5" w:rsidP="00891197">
      <w:pPr>
        <w:pStyle w:val="ListParagraph"/>
        <w:numPr>
          <w:ilvl w:val="0"/>
          <w:numId w:val="19"/>
        </w:numPr>
        <w:rPr>
          <w:rFonts w:ascii="Verdana" w:hAnsi="Verdana"/>
          <w:sz w:val="24"/>
        </w:rPr>
      </w:pPr>
      <w:r>
        <w:rPr>
          <w:rFonts w:ascii="Verdana" w:hAnsi="Verdana"/>
          <w:sz w:val="24"/>
        </w:rPr>
        <w:t>Engage parents and guardians.</w:t>
      </w:r>
    </w:p>
    <w:p w14:paraId="769B35F5" w14:textId="03630A17" w:rsidR="003F64B5" w:rsidRPr="00891197" w:rsidRDefault="003F64B5" w:rsidP="00891197">
      <w:pPr>
        <w:pStyle w:val="ListParagraph"/>
        <w:numPr>
          <w:ilvl w:val="0"/>
          <w:numId w:val="19"/>
        </w:numPr>
        <w:rPr>
          <w:rFonts w:ascii="Verdana" w:hAnsi="Verdana"/>
          <w:sz w:val="24"/>
        </w:rPr>
      </w:pPr>
      <w:r>
        <w:rPr>
          <w:rFonts w:ascii="Verdana" w:hAnsi="Verdana"/>
          <w:sz w:val="24"/>
        </w:rPr>
        <w:t>Evaluate the success of the program by assessing participants’ physical, attitudinal and behavioral health changes.</w:t>
      </w:r>
    </w:p>
    <w:p w14:paraId="270F250B" w14:textId="722B3F89" w:rsidR="0074184E" w:rsidRDefault="00EA4B0F" w:rsidP="0074184E">
      <w:pPr>
        <w:pStyle w:val="Heading1"/>
      </w:pPr>
      <w:r>
        <w:t>Texas Requirements</w:t>
      </w:r>
    </w:p>
    <w:p w14:paraId="1CD73D57" w14:textId="12B380E3" w:rsidR="00B629CC" w:rsidRDefault="007D663C" w:rsidP="007D663C">
      <w:pPr>
        <w:pStyle w:val="ListParagraph"/>
        <w:numPr>
          <w:ilvl w:val="0"/>
          <w:numId w:val="21"/>
        </w:numPr>
        <w:rPr>
          <w:rFonts w:ascii="Verdana" w:hAnsi="Verdana"/>
          <w:sz w:val="24"/>
        </w:rPr>
      </w:pPr>
      <w:r>
        <w:rPr>
          <w:rFonts w:ascii="Verdana" w:hAnsi="Verdana"/>
          <w:sz w:val="24"/>
        </w:rPr>
        <w:t xml:space="preserve">The Texas Education Code (TEC) </w:t>
      </w:r>
      <w:hyperlink r:id="rId15" w:anchor="28.004" w:history="1">
        <w:r w:rsidRPr="007D663C">
          <w:rPr>
            <w:rStyle w:val="Hyperlink"/>
            <w:rFonts w:ascii="Verdana" w:hAnsi="Verdana"/>
            <w:sz w:val="24"/>
          </w:rPr>
          <w:t>§28.004(c)(5)</w:t>
        </w:r>
      </w:hyperlink>
      <w:r>
        <w:rPr>
          <w:rFonts w:ascii="Verdana" w:hAnsi="Verdana"/>
          <w:sz w:val="24"/>
        </w:rPr>
        <w:t xml:space="preserve"> states that the local school health advisory council’s duties include recommending, if feasible, joint use agreements or strategies for collaboration between the school district and community organizations or agencies. The TEC </w:t>
      </w:r>
      <w:hyperlink r:id="rId16" w:anchor="28.004" w:history="1">
        <w:r w:rsidRPr="007D663C">
          <w:rPr>
            <w:rStyle w:val="Hyperlink"/>
            <w:rFonts w:ascii="Verdana" w:hAnsi="Verdana"/>
            <w:sz w:val="24"/>
          </w:rPr>
          <w:t>§28.004(n)</w:t>
        </w:r>
      </w:hyperlink>
      <w:r>
        <w:rPr>
          <w:rFonts w:ascii="Verdana" w:hAnsi="Verdana"/>
          <w:sz w:val="24"/>
        </w:rPr>
        <w:t xml:space="preserve"> states that any joint use agreement that a school district and community organization or agency enter into based on a recommendation of the local school health advisory council must address liability for the school district and community organization or agency in the agreement.</w:t>
      </w:r>
    </w:p>
    <w:p w14:paraId="0B64473B" w14:textId="36FA4883" w:rsidR="007D663C" w:rsidRPr="007D663C" w:rsidRDefault="007D663C" w:rsidP="007D663C">
      <w:pPr>
        <w:pStyle w:val="ListParagraph"/>
        <w:numPr>
          <w:ilvl w:val="0"/>
          <w:numId w:val="21"/>
        </w:numPr>
        <w:rPr>
          <w:rFonts w:ascii="Verdana" w:hAnsi="Verdana"/>
          <w:sz w:val="24"/>
        </w:rPr>
      </w:pPr>
      <w:r>
        <w:rPr>
          <w:rFonts w:ascii="Verdana" w:hAnsi="Verdana"/>
          <w:sz w:val="24"/>
        </w:rPr>
        <w:t xml:space="preserve">The TEC </w:t>
      </w:r>
      <w:hyperlink r:id="rId17" w:anchor="28.004" w:history="1">
        <w:r w:rsidRPr="0032479A">
          <w:rPr>
            <w:rStyle w:val="Hyperlink"/>
            <w:rFonts w:ascii="Verdana" w:hAnsi="Verdana"/>
            <w:sz w:val="24"/>
          </w:rPr>
          <w:t>§28.004(l-1)</w:t>
        </w:r>
      </w:hyperlink>
      <w:r>
        <w:rPr>
          <w:rFonts w:ascii="Verdana" w:hAnsi="Verdana"/>
          <w:sz w:val="24"/>
        </w:rPr>
        <w:t xml:space="preserve"> state that the local SHAC shall establish a physical activity and fitness planning subcommittee to consider issues relating to student physical activity and fitness and make policy recommendations to increase physical activity and improve fitness among students. Subsection (m)(4) states that the local school health advisory council shall submit to the board of trustees, at least annually, a written report that includes any recommendations made by the physical activity and fitness planning subcommittee.</w:t>
      </w:r>
    </w:p>
    <w:p w14:paraId="3EB7FC75" w14:textId="783E1EAD" w:rsidR="00EA4B0F" w:rsidRDefault="00EA4B0F" w:rsidP="00EA4B0F">
      <w:pPr>
        <w:pStyle w:val="Heading1"/>
      </w:pPr>
      <w:r>
        <w:t>Nutrition as an Important Part of After School Programming</w:t>
      </w:r>
    </w:p>
    <w:p w14:paraId="76CD580E" w14:textId="50477C91" w:rsidR="00EA4B0F" w:rsidRPr="007D663C" w:rsidRDefault="006C6007" w:rsidP="007D663C">
      <w:pPr>
        <w:rPr>
          <w:rFonts w:ascii="Verdana" w:hAnsi="Verdana"/>
          <w:sz w:val="24"/>
        </w:rPr>
      </w:pPr>
      <w:r>
        <w:rPr>
          <w:rFonts w:ascii="Verdana" w:hAnsi="Verdana"/>
          <w:sz w:val="24"/>
        </w:rPr>
        <w:t xml:space="preserve">After-school or out-of-school programs often serve snacks to student participants. Good nutrition should be integrated as a part of this programming to support the development of good health behaviors among youth. In addition, after-school programs should provide sound nutrition education to students including portion control and other types of nutrition guidelines related to foods and beverages, vending machines and competitive food sales. Nutrition guidelines, provided by the Texas Department of Agriculture (TDA), can be found on the </w:t>
      </w:r>
      <w:hyperlink r:id="rId18" w:history="1">
        <w:r w:rsidRPr="006C6007">
          <w:rPr>
            <w:rStyle w:val="Hyperlink"/>
            <w:rFonts w:ascii="Verdana" w:hAnsi="Verdana"/>
            <w:sz w:val="24"/>
          </w:rPr>
          <w:t>Square Meals</w:t>
        </w:r>
      </w:hyperlink>
      <w:r>
        <w:rPr>
          <w:rFonts w:ascii="Verdana" w:hAnsi="Verdana"/>
          <w:sz w:val="24"/>
        </w:rPr>
        <w:t xml:space="preserve"> website.</w:t>
      </w:r>
      <w:r w:rsidR="005219D9">
        <w:rPr>
          <w:rFonts w:ascii="Verdana" w:hAnsi="Verdana"/>
          <w:sz w:val="24"/>
        </w:rPr>
        <w:t xml:space="preserve"> After-school snack programs are eligible for snack reimbursement by TDA by following established guidelines.</w:t>
      </w:r>
    </w:p>
    <w:p w14:paraId="4BEBA4E4" w14:textId="7F033C68" w:rsidR="009E39A0" w:rsidRDefault="009E39A0" w:rsidP="009E39A0">
      <w:pPr>
        <w:pStyle w:val="Heading1"/>
      </w:pPr>
      <w:r>
        <w:t>References</w:t>
      </w:r>
    </w:p>
    <w:p w14:paraId="516DE112" w14:textId="1AB4FA10" w:rsidR="005354E3" w:rsidRDefault="004C2043" w:rsidP="006F5E6C">
      <w:pPr>
        <w:pStyle w:val="ListParagraph"/>
        <w:numPr>
          <w:ilvl w:val="0"/>
          <w:numId w:val="15"/>
        </w:numPr>
        <w:rPr>
          <w:rFonts w:ascii="Verdana" w:hAnsi="Verdana"/>
          <w:sz w:val="24"/>
          <w:szCs w:val="24"/>
        </w:rPr>
      </w:pPr>
      <w:hyperlink r:id="rId19" w:history="1">
        <w:r w:rsidR="005354E3" w:rsidRPr="00B535CF">
          <w:rPr>
            <w:rStyle w:val="Hyperlink"/>
            <w:rFonts w:ascii="Verdana" w:hAnsi="Verdana"/>
            <w:sz w:val="24"/>
            <w:szCs w:val="24"/>
          </w:rPr>
          <w:t>American Academy of Pediatrics</w:t>
        </w:r>
      </w:hyperlink>
      <w:r w:rsidR="005354E3">
        <w:rPr>
          <w:rFonts w:ascii="Verdana" w:hAnsi="Verdana"/>
          <w:sz w:val="24"/>
          <w:szCs w:val="24"/>
        </w:rPr>
        <w:t xml:space="preserve">. (2006). Active healthy living: prevention of childhood obesity through increased physical activity. </w:t>
      </w:r>
      <w:r w:rsidR="00B535CF">
        <w:rPr>
          <w:rFonts w:ascii="Verdana" w:hAnsi="Verdana"/>
          <w:i/>
          <w:sz w:val="24"/>
          <w:szCs w:val="24"/>
        </w:rPr>
        <w:t>Pediatrics, 117(5)</w:t>
      </w:r>
    </w:p>
    <w:p w14:paraId="784626AE" w14:textId="4D73CEF0" w:rsidR="00DA61AF" w:rsidRDefault="00DA61AF" w:rsidP="006F5E6C">
      <w:pPr>
        <w:pStyle w:val="ListParagraph"/>
        <w:numPr>
          <w:ilvl w:val="0"/>
          <w:numId w:val="15"/>
        </w:numPr>
        <w:rPr>
          <w:rFonts w:ascii="Verdana" w:hAnsi="Verdana"/>
          <w:sz w:val="24"/>
          <w:szCs w:val="24"/>
        </w:rPr>
      </w:pPr>
      <w:r>
        <w:rPr>
          <w:rFonts w:ascii="Verdana" w:hAnsi="Verdana"/>
          <w:sz w:val="24"/>
          <w:szCs w:val="24"/>
        </w:rPr>
        <w:t>Centers for Disease Control and Prevention –</w:t>
      </w:r>
      <w:hyperlink r:id="rId20" w:history="1">
        <w:r w:rsidRPr="00DA61AF">
          <w:rPr>
            <w:rStyle w:val="Hyperlink"/>
            <w:rFonts w:ascii="Verdana" w:hAnsi="Verdana"/>
            <w:sz w:val="24"/>
            <w:szCs w:val="24"/>
          </w:rPr>
          <w:t xml:space="preserve"> Comprehensive School </w:t>
        </w:r>
        <w:r>
          <w:rPr>
            <w:rStyle w:val="Hyperlink"/>
            <w:rFonts w:ascii="Verdana" w:hAnsi="Verdana"/>
            <w:sz w:val="24"/>
            <w:szCs w:val="24"/>
          </w:rPr>
          <w:t xml:space="preserve">Physical </w:t>
        </w:r>
        <w:r w:rsidRPr="00DA61AF">
          <w:rPr>
            <w:rStyle w:val="Hyperlink"/>
            <w:rFonts w:ascii="Verdana" w:hAnsi="Verdana"/>
            <w:sz w:val="24"/>
            <w:szCs w:val="24"/>
          </w:rPr>
          <w:t>Activity Program</w:t>
        </w:r>
      </w:hyperlink>
    </w:p>
    <w:p w14:paraId="1BBA8219" w14:textId="29BED649" w:rsidR="006F5E6C" w:rsidRDefault="00DA61AF" w:rsidP="006F5E6C">
      <w:pPr>
        <w:pStyle w:val="ListParagraph"/>
        <w:numPr>
          <w:ilvl w:val="0"/>
          <w:numId w:val="15"/>
        </w:numPr>
        <w:rPr>
          <w:rFonts w:ascii="Verdana" w:hAnsi="Verdana"/>
          <w:sz w:val="24"/>
          <w:szCs w:val="24"/>
        </w:rPr>
      </w:pPr>
      <w:r>
        <w:rPr>
          <w:rFonts w:ascii="Verdana" w:hAnsi="Verdana"/>
          <w:sz w:val="24"/>
          <w:szCs w:val="24"/>
        </w:rPr>
        <w:t xml:space="preserve">Centers for Disease Control and Prevention – </w:t>
      </w:r>
      <w:hyperlink r:id="rId21" w:history="1">
        <w:r w:rsidRPr="00DA61AF">
          <w:rPr>
            <w:rStyle w:val="Hyperlink"/>
            <w:rFonts w:ascii="Verdana" w:hAnsi="Verdana"/>
            <w:sz w:val="24"/>
            <w:szCs w:val="24"/>
          </w:rPr>
          <w:t>Youth Physical Activity Guidelines</w:t>
        </w:r>
      </w:hyperlink>
    </w:p>
    <w:p w14:paraId="3498B0A2" w14:textId="28DD31CE" w:rsidR="00B535CF" w:rsidRPr="00B535CF" w:rsidRDefault="004C2043" w:rsidP="00B535CF">
      <w:pPr>
        <w:pStyle w:val="ListParagraph"/>
        <w:numPr>
          <w:ilvl w:val="0"/>
          <w:numId w:val="15"/>
        </w:numPr>
        <w:rPr>
          <w:rFonts w:ascii="Verdana" w:hAnsi="Verdana"/>
          <w:sz w:val="24"/>
          <w:szCs w:val="24"/>
        </w:rPr>
      </w:pPr>
      <w:hyperlink r:id="rId22" w:history="1">
        <w:r w:rsidR="00B535CF" w:rsidRPr="00DA61AF">
          <w:rPr>
            <w:rStyle w:val="Hyperlink"/>
            <w:rFonts w:ascii="Verdana" w:hAnsi="Verdana"/>
            <w:sz w:val="24"/>
            <w:szCs w:val="24"/>
          </w:rPr>
          <w:t>National Physical Activity Plan of the United States (May 2010)</w:t>
        </w:r>
      </w:hyperlink>
    </w:p>
    <w:p w14:paraId="2D9861E1" w14:textId="39CF3DAC" w:rsidR="006F5E6C" w:rsidRDefault="004C2043" w:rsidP="00DB08A6">
      <w:pPr>
        <w:pStyle w:val="ListParagraph"/>
        <w:numPr>
          <w:ilvl w:val="0"/>
          <w:numId w:val="15"/>
        </w:numPr>
        <w:rPr>
          <w:rFonts w:ascii="Verdana" w:hAnsi="Verdana"/>
          <w:sz w:val="24"/>
          <w:szCs w:val="24"/>
        </w:rPr>
      </w:pPr>
      <w:hyperlink r:id="rId23" w:history="1">
        <w:r w:rsidR="00DA61AF" w:rsidRPr="00DA61AF">
          <w:rPr>
            <w:rStyle w:val="Hyperlink"/>
            <w:rFonts w:ascii="Verdana" w:hAnsi="Verdana"/>
            <w:sz w:val="24"/>
            <w:szCs w:val="24"/>
          </w:rPr>
          <w:t>Society of Health and Physical Educators</w:t>
        </w:r>
      </w:hyperlink>
    </w:p>
    <w:p w14:paraId="6862F2BD" w14:textId="1DB8D294" w:rsidR="00177863" w:rsidRPr="00B535CF" w:rsidRDefault="00B535CF" w:rsidP="00B535CF">
      <w:pPr>
        <w:pStyle w:val="ListParagraph"/>
        <w:numPr>
          <w:ilvl w:val="0"/>
          <w:numId w:val="15"/>
        </w:numPr>
        <w:rPr>
          <w:rStyle w:val="Hyperlink"/>
          <w:rFonts w:ascii="Verdana" w:hAnsi="Verdana"/>
          <w:color w:val="auto"/>
          <w:sz w:val="24"/>
          <w:szCs w:val="24"/>
          <w:u w:val="none"/>
        </w:rPr>
      </w:pPr>
      <w:r>
        <w:rPr>
          <w:rStyle w:val="Hyperlink"/>
          <w:rFonts w:ascii="Verdana" w:hAnsi="Verdana"/>
          <w:color w:val="auto"/>
          <w:sz w:val="24"/>
          <w:szCs w:val="24"/>
          <w:u w:val="none"/>
        </w:rPr>
        <w:t xml:space="preserve">Texas Department of Agriculture – </w:t>
      </w:r>
      <w:hyperlink r:id="rId24" w:history="1">
        <w:r w:rsidRPr="00B535CF">
          <w:rPr>
            <w:rStyle w:val="Hyperlink"/>
            <w:rFonts w:ascii="Verdana" w:hAnsi="Verdana"/>
            <w:sz w:val="24"/>
            <w:szCs w:val="24"/>
          </w:rPr>
          <w:t>Square Meals</w:t>
        </w:r>
      </w:hyperlink>
    </w:p>
    <w:p w14:paraId="28905ADB" w14:textId="4CA8E77D" w:rsidR="00E50DFB" w:rsidRPr="00AA0AAB" w:rsidRDefault="00D81727" w:rsidP="00311F5C">
      <w:pPr>
        <w:spacing w:before="360" w:after="0"/>
        <w:ind w:left="360"/>
        <w:rPr>
          <w:rFonts w:ascii="Verdana" w:hAnsi="Verdana"/>
        </w:rPr>
      </w:pPr>
      <w:r w:rsidRPr="00AA0AAB">
        <w:rPr>
          <w:rFonts w:ascii="Verdana" w:hAnsi="Verdana"/>
        </w:rPr>
        <w:t xml:space="preserve">This document was developed by the TSHAC. For additional </w:t>
      </w:r>
      <w:r w:rsidR="00403230" w:rsidRPr="00AA0AAB">
        <w:rPr>
          <w:rFonts w:ascii="Verdana" w:hAnsi="Verdana"/>
        </w:rPr>
        <w:t xml:space="preserve">information about the committee, go to the </w:t>
      </w:r>
      <w:hyperlink r:id="rId25" w:history="1">
        <w:r w:rsidR="00403230" w:rsidRPr="00AA0AAB">
          <w:rPr>
            <w:rStyle w:val="Hyperlink"/>
            <w:rFonts w:ascii="Verdana" w:hAnsi="Verdana"/>
          </w:rPr>
          <w:t xml:space="preserve">TSHAC </w:t>
        </w:r>
        <w:r w:rsidR="00745401" w:rsidRPr="00AA0AAB">
          <w:rPr>
            <w:rStyle w:val="Hyperlink"/>
            <w:rFonts w:ascii="Verdana" w:hAnsi="Verdana"/>
          </w:rPr>
          <w:t>H</w:t>
        </w:r>
        <w:r w:rsidR="00403230" w:rsidRPr="00AA0AAB">
          <w:rPr>
            <w:rStyle w:val="Hyperlink"/>
            <w:rFonts w:ascii="Verdana" w:hAnsi="Verdana"/>
          </w:rPr>
          <w:t xml:space="preserve">ome </w:t>
        </w:r>
        <w:r w:rsidR="00745401" w:rsidRPr="00AA0AAB">
          <w:rPr>
            <w:rStyle w:val="Hyperlink"/>
            <w:rFonts w:ascii="Verdana" w:hAnsi="Verdana"/>
          </w:rPr>
          <w:t>P</w:t>
        </w:r>
        <w:r w:rsidR="00403230" w:rsidRPr="00AA0AAB">
          <w:rPr>
            <w:rStyle w:val="Hyperlink"/>
            <w:rFonts w:ascii="Verdana" w:hAnsi="Verdana"/>
          </w:rPr>
          <w:t>age</w:t>
        </w:r>
      </w:hyperlink>
      <w:r w:rsidR="00403230" w:rsidRPr="00AA0AAB">
        <w:rPr>
          <w:rFonts w:ascii="Verdana" w:hAnsi="Verdana"/>
        </w:rPr>
        <w:t xml:space="preserve">. External links to other sites appearing here are </w:t>
      </w:r>
      <w:r w:rsidR="00934A2D" w:rsidRPr="00AA0AAB">
        <w:rPr>
          <w:rFonts w:ascii="Verdana" w:hAnsi="Verdana"/>
        </w:rPr>
        <w:t>intended to be informational and do not represent an endorsement</w:t>
      </w:r>
      <w:r w:rsidR="00B82FE0" w:rsidRPr="00AA0AAB">
        <w:rPr>
          <w:rFonts w:ascii="Verdana" w:hAnsi="Verdana"/>
        </w:rPr>
        <w:t xml:space="preserve"> </w:t>
      </w:r>
      <w:r w:rsidR="004C411F" w:rsidRPr="00AA0AAB">
        <w:rPr>
          <w:rFonts w:ascii="Verdana" w:hAnsi="Verdana"/>
        </w:rPr>
        <w:t>by DS</w:t>
      </w:r>
      <w:r w:rsidR="00246C53" w:rsidRPr="00AA0AAB">
        <w:rPr>
          <w:rFonts w:ascii="Verdana" w:hAnsi="Verdana"/>
        </w:rPr>
        <w:t>HS</w:t>
      </w:r>
      <w:r w:rsidR="004C411F" w:rsidRPr="00AA0AAB">
        <w:rPr>
          <w:rFonts w:ascii="Verdana" w:hAnsi="Verdana"/>
        </w:rPr>
        <w:t>.</w:t>
      </w:r>
      <w:r w:rsidR="00246C53" w:rsidRPr="00AA0AAB">
        <w:rPr>
          <w:rFonts w:ascii="Verdana" w:hAnsi="Verdana"/>
        </w:rPr>
        <w:t xml:space="preserve"> These sites may not be accessible to people with disabilities. For information abou</w:t>
      </w:r>
      <w:r w:rsidR="00F40D60" w:rsidRPr="00AA0AAB">
        <w:rPr>
          <w:rFonts w:ascii="Verdana" w:hAnsi="Verdana"/>
        </w:rPr>
        <w:t>t</w:t>
      </w:r>
      <w:r w:rsidR="00246C53" w:rsidRPr="00AA0AAB">
        <w:rPr>
          <w:rFonts w:ascii="Verdana" w:hAnsi="Verdana"/>
        </w:rPr>
        <w:t xml:space="preserve"> any of the resources listed, contact the sponsoring organization directly. For comments or questions about this publication, contact the School Health Program at (512) 776-7279 or by email at </w:t>
      </w:r>
      <w:hyperlink r:id="rId26" w:history="1">
        <w:r w:rsidR="00246C53" w:rsidRPr="00AA0AAB">
          <w:rPr>
            <w:rStyle w:val="Hyperlink"/>
            <w:rFonts w:ascii="Verdana" w:hAnsi="Verdana"/>
          </w:rPr>
          <w:t>SchoolHealth@dshs.texas.gov</w:t>
        </w:r>
      </w:hyperlink>
      <w:r w:rsidR="00246C53" w:rsidRPr="00AA0AAB">
        <w:rPr>
          <w:rFonts w:ascii="Verdana" w:hAnsi="Verdana"/>
        </w:rPr>
        <w:t>. Copyright free. Permission grant</w:t>
      </w:r>
      <w:r w:rsidR="00F40D60" w:rsidRPr="00AA0AAB">
        <w:rPr>
          <w:rFonts w:ascii="Verdana" w:hAnsi="Verdana"/>
        </w:rPr>
        <w:t>ed</w:t>
      </w:r>
      <w:r w:rsidR="00246C53" w:rsidRPr="00AA0AAB">
        <w:rPr>
          <w:rFonts w:ascii="Verdana" w:hAnsi="Verdana"/>
        </w:rPr>
        <w:t xml:space="preserve"> to forward or make copies in its entirety as needed.</w:t>
      </w:r>
    </w:p>
    <w:sectPr w:rsidR="00E50DFB" w:rsidRPr="00AA0AAB" w:rsidSect="00F7399C">
      <w:headerReference w:type="even" r:id="rId27"/>
      <w:headerReference w:type="default" r:id="rId28"/>
      <w:headerReference w:type="first" r:id="rId29"/>
      <w:type w:val="continuous"/>
      <w:pgSz w:w="12240" w:h="15840"/>
      <w:pgMar w:top="1440" w:right="1440" w:bottom="1440" w:left="1440" w:header="432" w:footer="432"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006889" w16cid:durableId="1FE895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CD2E7" w14:textId="77777777" w:rsidR="00C2467E" w:rsidRDefault="00C2467E" w:rsidP="00D512A2">
      <w:pPr>
        <w:spacing w:after="0" w:line="240" w:lineRule="auto"/>
      </w:pPr>
      <w:r>
        <w:separator/>
      </w:r>
    </w:p>
  </w:endnote>
  <w:endnote w:type="continuationSeparator" w:id="0">
    <w:p w14:paraId="7E53BFCC" w14:textId="77777777" w:rsidR="00C2467E" w:rsidRDefault="00C2467E" w:rsidP="00D51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42548" w14:textId="5E01CF03" w:rsidR="005D024A" w:rsidRPr="0012020A" w:rsidRDefault="00D11BC5">
    <w:r>
      <w:rPr>
        <w:rFonts w:ascii="Verdana" w:hAnsi="Verdana"/>
        <w:sz w:val="18"/>
      </w:rPr>
      <w:t>Expanding Physical Activity Opportunities</w:t>
    </w:r>
    <w:r w:rsidR="00AD5ECF" w:rsidRPr="0012020A">
      <w:rPr>
        <w:rFonts w:ascii="Verdana" w:hAnsi="Verdana"/>
        <w:spacing w:val="60"/>
        <w:sz w:val="20"/>
        <w:szCs w:val="24"/>
      </w:rPr>
      <w:ptab w:relativeTo="margin" w:alignment="right" w:leader="none"/>
    </w:r>
    <w:r w:rsidR="00D512A2" w:rsidRPr="001334F1">
      <w:rPr>
        <w:rFonts w:ascii="Verdana" w:hAnsi="Verdana"/>
        <w:spacing w:val="60"/>
        <w:sz w:val="18"/>
        <w:szCs w:val="24"/>
      </w:rPr>
      <w:t>Page</w:t>
    </w:r>
    <w:r w:rsidR="00D512A2" w:rsidRPr="001334F1">
      <w:rPr>
        <w:rFonts w:ascii="Verdana" w:hAnsi="Verdana"/>
        <w:sz w:val="18"/>
        <w:szCs w:val="24"/>
      </w:rPr>
      <w:t xml:space="preserve"> </w:t>
    </w:r>
    <w:r w:rsidR="00D512A2" w:rsidRPr="001334F1">
      <w:rPr>
        <w:rFonts w:ascii="Verdana" w:hAnsi="Verdana"/>
        <w:sz w:val="18"/>
        <w:szCs w:val="24"/>
      </w:rPr>
      <w:fldChar w:fldCharType="begin"/>
    </w:r>
    <w:r w:rsidR="00D512A2" w:rsidRPr="001334F1">
      <w:rPr>
        <w:rFonts w:ascii="Verdana" w:hAnsi="Verdana"/>
        <w:sz w:val="18"/>
        <w:szCs w:val="24"/>
      </w:rPr>
      <w:instrText xml:space="preserve"> PAGE   \* MERGEFORMAT </w:instrText>
    </w:r>
    <w:r w:rsidR="00D512A2" w:rsidRPr="001334F1">
      <w:rPr>
        <w:rFonts w:ascii="Verdana" w:hAnsi="Verdana"/>
        <w:sz w:val="18"/>
        <w:szCs w:val="24"/>
      </w:rPr>
      <w:fldChar w:fldCharType="separate"/>
    </w:r>
    <w:r w:rsidR="004C2043">
      <w:rPr>
        <w:rFonts w:ascii="Verdana" w:hAnsi="Verdana"/>
        <w:noProof/>
        <w:sz w:val="18"/>
        <w:szCs w:val="24"/>
      </w:rPr>
      <w:t>1</w:t>
    </w:r>
    <w:r w:rsidR="00D512A2" w:rsidRPr="001334F1">
      <w:rPr>
        <w:rFonts w:ascii="Verdana" w:hAnsi="Verdana"/>
        <w:sz w:val="18"/>
        <w:szCs w:val="24"/>
      </w:rPr>
      <w:fldChar w:fldCharType="end"/>
    </w:r>
    <w:r w:rsidR="00D512A2" w:rsidRPr="001334F1">
      <w:rPr>
        <w:rFonts w:ascii="Verdana" w:hAnsi="Verdana"/>
        <w:sz w:val="18"/>
        <w:szCs w:val="24"/>
      </w:rPr>
      <w:t xml:space="preserve"> | </w:t>
    </w:r>
    <w:r w:rsidR="00D512A2" w:rsidRPr="001334F1">
      <w:rPr>
        <w:rFonts w:ascii="Verdana" w:hAnsi="Verdana"/>
        <w:sz w:val="18"/>
        <w:szCs w:val="24"/>
      </w:rPr>
      <w:fldChar w:fldCharType="begin"/>
    </w:r>
    <w:r w:rsidR="00D512A2" w:rsidRPr="001334F1">
      <w:rPr>
        <w:rFonts w:ascii="Verdana" w:hAnsi="Verdana"/>
        <w:sz w:val="18"/>
        <w:szCs w:val="24"/>
      </w:rPr>
      <w:instrText xml:space="preserve"> NUMPAGES  \* Arabic  \* MERGEFORMAT </w:instrText>
    </w:r>
    <w:r w:rsidR="00D512A2" w:rsidRPr="001334F1">
      <w:rPr>
        <w:rFonts w:ascii="Verdana" w:hAnsi="Verdana"/>
        <w:sz w:val="18"/>
        <w:szCs w:val="24"/>
      </w:rPr>
      <w:fldChar w:fldCharType="separate"/>
    </w:r>
    <w:r w:rsidR="004C2043">
      <w:rPr>
        <w:rFonts w:ascii="Verdana" w:hAnsi="Verdana"/>
        <w:noProof/>
        <w:sz w:val="18"/>
        <w:szCs w:val="24"/>
      </w:rPr>
      <w:t>5</w:t>
    </w:r>
    <w:r w:rsidR="00D512A2" w:rsidRPr="001334F1">
      <w:rPr>
        <w:rFonts w:ascii="Verdana" w:hAnsi="Verdana"/>
        <w:sz w:val="18"/>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76BB5" w14:textId="77777777" w:rsidR="00C2467E" w:rsidRDefault="00C2467E" w:rsidP="00D512A2">
      <w:pPr>
        <w:spacing w:after="0" w:line="240" w:lineRule="auto"/>
      </w:pPr>
      <w:r>
        <w:separator/>
      </w:r>
    </w:p>
  </w:footnote>
  <w:footnote w:type="continuationSeparator" w:id="0">
    <w:p w14:paraId="34CA3D70" w14:textId="77777777" w:rsidR="00C2467E" w:rsidRDefault="00C2467E" w:rsidP="00D51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8877C" w14:textId="5D7453DF" w:rsidR="00985C0B" w:rsidRDefault="00144309" w:rsidP="00B925DA">
    <w:pPr>
      <w:pStyle w:val="Header"/>
      <w:spacing w:after="240"/>
    </w:pPr>
    <w:r w:rsidRPr="00E91003">
      <w:rPr>
        <w:noProof/>
        <w:color w:val="ED7D31"/>
        <w:sz w:val="96"/>
        <w:szCs w:val="96"/>
      </w:rPr>
      <w:drawing>
        <wp:inline distT="0" distB="0" distL="0" distR="0" wp14:anchorId="20E362EF" wp14:editId="53EF5E22">
          <wp:extent cx="2575920" cy="494775"/>
          <wp:effectExtent l="0" t="0" r="0" b="635"/>
          <wp:docPr id="15" name="Picture 2" descr="Logo for the Texas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for the Texas Health and Human Services" title="Logo - texas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6498" cy="512173"/>
                  </a:xfrm>
                  <a:prstGeom prst="rect">
                    <a:avLst/>
                  </a:prstGeom>
                  <a:noFill/>
                  <a:ln>
                    <a:noFill/>
                  </a:ln>
                </pic:spPr>
              </pic:pic>
            </a:graphicData>
          </a:graphic>
        </wp:inline>
      </w:drawing>
    </w:r>
    <w:r w:rsidR="0076278F">
      <w:ptab w:relativeTo="margin" w:alignment="right" w:leader="none"/>
    </w:r>
    <w:r w:rsidRPr="008055EC">
      <w:rPr>
        <w:rFonts w:ascii="Verdana" w:hAnsi="Verdana"/>
        <w:b/>
        <w:noProof/>
        <w:sz w:val="24"/>
        <w:szCs w:val="24"/>
      </w:rPr>
      <w:drawing>
        <wp:inline distT="0" distB="0" distL="0" distR="0" wp14:anchorId="3DA2ADEF" wp14:editId="3DD560FA">
          <wp:extent cx="1443759" cy="486217"/>
          <wp:effectExtent l="0" t="0" r="4445" b="9525"/>
          <wp:docPr id="1" name="Picture 1" descr="TSHAC Logo with red and black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TSHAC-logoR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1659" cy="488877"/>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A617E" w14:textId="082ED62E" w:rsidR="00EA4B0F" w:rsidRDefault="00EA4B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F5B72" w14:textId="07DB603B" w:rsidR="00F7399C" w:rsidRDefault="00F7399C" w:rsidP="00B925DA">
    <w:pPr>
      <w:pStyle w:val="Header"/>
      <w:spacing w:after="240"/>
    </w:pPr>
    <w: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219AE" w14:textId="52C26F26" w:rsidR="00EA4B0F" w:rsidRDefault="00EA4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F63"/>
    <w:multiLevelType w:val="hybridMultilevel"/>
    <w:tmpl w:val="D3F2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53B5C"/>
    <w:multiLevelType w:val="hybridMultilevel"/>
    <w:tmpl w:val="F712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72FF9"/>
    <w:multiLevelType w:val="hybridMultilevel"/>
    <w:tmpl w:val="554EF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25FB4"/>
    <w:multiLevelType w:val="hybridMultilevel"/>
    <w:tmpl w:val="85F8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91411"/>
    <w:multiLevelType w:val="hybridMultilevel"/>
    <w:tmpl w:val="766EC8AE"/>
    <w:lvl w:ilvl="0" w:tplc="239A1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DD1A71"/>
    <w:multiLevelType w:val="hybridMultilevel"/>
    <w:tmpl w:val="1B804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0C7E2E"/>
    <w:multiLevelType w:val="hybridMultilevel"/>
    <w:tmpl w:val="045C9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300B9"/>
    <w:multiLevelType w:val="hybridMultilevel"/>
    <w:tmpl w:val="BE9C0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30A2E"/>
    <w:multiLevelType w:val="hybridMultilevel"/>
    <w:tmpl w:val="1B80444C"/>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E04D77"/>
    <w:multiLevelType w:val="hybridMultilevel"/>
    <w:tmpl w:val="1B80444C"/>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620B5B"/>
    <w:multiLevelType w:val="hybridMultilevel"/>
    <w:tmpl w:val="8158A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E3277"/>
    <w:multiLevelType w:val="hybridMultilevel"/>
    <w:tmpl w:val="58704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5F2C69"/>
    <w:multiLevelType w:val="hybridMultilevel"/>
    <w:tmpl w:val="D8189E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2D4DDF"/>
    <w:multiLevelType w:val="hybridMultilevel"/>
    <w:tmpl w:val="3AA6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BD691C"/>
    <w:multiLevelType w:val="hybridMultilevel"/>
    <w:tmpl w:val="41AA8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C6451"/>
    <w:multiLevelType w:val="hybridMultilevel"/>
    <w:tmpl w:val="A1F01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056C6"/>
    <w:multiLevelType w:val="hybridMultilevel"/>
    <w:tmpl w:val="6D2CC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D7178B"/>
    <w:multiLevelType w:val="hybridMultilevel"/>
    <w:tmpl w:val="0F9AD180"/>
    <w:lvl w:ilvl="0" w:tplc="A5B48A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BE3D2E"/>
    <w:multiLevelType w:val="hybridMultilevel"/>
    <w:tmpl w:val="ADB2F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EF3BA1"/>
    <w:multiLevelType w:val="hybridMultilevel"/>
    <w:tmpl w:val="04AC73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430B5F"/>
    <w:multiLevelType w:val="hybridMultilevel"/>
    <w:tmpl w:val="D274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9"/>
  </w:num>
  <w:num w:numId="4">
    <w:abstractNumId w:val="4"/>
  </w:num>
  <w:num w:numId="5">
    <w:abstractNumId w:val="0"/>
  </w:num>
  <w:num w:numId="6">
    <w:abstractNumId w:val="7"/>
  </w:num>
  <w:num w:numId="7">
    <w:abstractNumId w:val="19"/>
  </w:num>
  <w:num w:numId="8">
    <w:abstractNumId w:val="5"/>
  </w:num>
  <w:num w:numId="9">
    <w:abstractNumId w:val="8"/>
  </w:num>
  <w:num w:numId="10">
    <w:abstractNumId w:val="11"/>
  </w:num>
  <w:num w:numId="11">
    <w:abstractNumId w:val="20"/>
  </w:num>
  <w:num w:numId="12">
    <w:abstractNumId w:val="14"/>
  </w:num>
  <w:num w:numId="13">
    <w:abstractNumId w:val="18"/>
  </w:num>
  <w:num w:numId="14">
    <w:abstractNumId w:val="3"/>
  </w:num>
  <w:num w:numId="15">
    <w:abstractNumId w:val="12"/>
  </w:num>
  <w:num w:numId="16">
    <w:abstractNumId w:val="17"/>
  </w:num>
  <w:num w:numId="17">
    <w:abstractNumId w:val="13"/>
  </w:num>
  <w:num w:numId="18">
    <w:abstractNumId w:val="15"/>
  </w:num>
  <w:num w:numId="19">
    <w:abstractNumId w:val="1"/>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52"/>
    <w:rsid w:val="00003BC3"/>
    <w:rsid w:val="00004585"/>
    <w:rsid w:val="00005393"/>
    <w:rsid w:val="00007745"/>
    <w:rsid w:val="00012D71"/>
    <w:rsid w:val="000204FD"/>
    <w:rsid w:val="00022D49"/>
    <w:rsid w:val="000316C2"/>
    <w:rsid w:val="00036D13"/>
    <w:rsid w:val="0004288D"/>
    <w:rsid w:val="00043576"/>
    <w:rsid w:val="00047FC2"/>
    <w:rsid w:val="00052539"/>
    <w:rsid w:val="0005526D"/>
    <w:rsid w:val="0005734B"/>
    <w:rsid w:val="0005782B"/>
    <w:rsid w:val="00067733"/>
    <w:rsid w:val="00074F2A"/>
    <w:rsid w:val="00075C38"/>
    <w:rsid w:val="000766B5"/>
    <w:rsid w:val="00076E2D"/>
    <w:rsid w:val="00082F23"/>
    <w:rsid w:val="00090A5B"/>
    <w:rsid w:val="00091F41"/>
    <w:rsid w:val="000945D5"/>
    <w:rsid w:val="00096F1D"/>
    <w:rsid w:val="000A0493"/>
    <w:rsid w:val="000A09DB"/>
    <w:rsid w:val="000A22B5"/>
    <w:rsid w:val="000A25AF"/>
    <w:rsid w:val="000A698C"/>
    <w:rsid w:val="000A6CCF"/>
    <w:rsid w:val="000B1682"/>
    <w:rsid w:val="000B3318"/>
    <w:rsid w:val="000B62A2"/>
    <w:rsid w:val="000B671E"/>
    <w:rsid w:val="000C34E1"/>
    <w:rsid w:val="000C3BE0"/>
    <w:rsid w:val="000C734F"/>
    <w:rsid w:val="000D33F0"/>
    <w:rsid w:val="000D47EB"/>
    <w:rsid w:val="000D5C26"/>
    <w:rsid w:val="000F285B"/>
    <w:rsid w:val="000F645D"/>
    <w:rsid w:val="00100E8B"/>
    <w:rsid w:val="00102DAB"/>
    <w:rsid w:val="00111119"/>
    <w:rsid w:val="00113BA0"/>
    <w:rsid w:val="0012020A"/>
    <w:rsid w:val="00123259"/>
    <w:rsid w:val="00125990"/>
    <w:rsid w:val="001334F1"/>
    <w:rsid w:val="00141678"/>
    <w:rsid w:val="0014372A"/>
    <w:rsid w:val="00144309"/>
    <w:rsid w:val="00144E55"/>
    <w:rsid w:val="00151D26"/>
    <w:rsid w:val="00154CB8"/>
    <w:rsid w:val="001609DC"/>
    <w:rsid w:val="001735D1"/>
    <w:rsid w:val="00176443"/>
    <w:rsid w:val="00177863"/>
    <w:rsid w:val="00184DB7"/>
    <w:rsid w:val="00186EE0"/>
    <w:rsid w:val="001872B4"/>
    <w:rsid w:val="00197C8D"/>
    <w:rsid w:val="001A0AB6"/>
    <w:rsid w:val="001A405D"/>
    <w:rsid w:val="001B0DF5"/>
    <w:rsid w:val="001D219D"/>
    <w:rsid w:val="001D2C29"/>
    <w:rsid w:val="001D325A"/>
    <w:rsid w:val="001D745F"/>
    <w:rsid w:val="001D787E"/>
    <w:rsid w:val="001E2B62"/>
    <w:rsid w:val="001E3BD9"/>
    <w:rsid w:val="001F451B"/>
    <w:rsid w:val="0020073F"/>
    <w:rsid w:val="00205564"/>
    <w:rsid w:val="00211025"/>
    <w:rsid w:val="002261D3"/>
    <w:rsid w:val="00226F59"/>
    <w:rsid w:val="002317FA"/>
    <w:rsid w:val="002454B8"/>
    <w:rsid w:val="00245836"/>
    <w:rsid w:val="002466CD"/>
    <w:rsid w:val="00246C53"/>
    <w:rsid w:val="00252C15"/>
    <w:rsid w:val="00253027"/>
    <w:rsid w:val="0025388C"/>
    <w:rsid w:val="002552AB"/>
    <w:rsid w:val="00257F0A"/>
    <w:rsid w:val="002675D6"/>
    <w:rsid w:val="00273DDC"/>
    <w:rsid w:val="00281E52"/>
    <w:rsid w:val="00282188"/>
    <w:rsid w:val="002827E9"/>
    <w:rsid w:val="002833C7"/>
    <w:rsid w:val="00285F14"/>
    <w:rsid w:val="002A3AB6"/>
    <w:rsid w:val="002A3B9A"/>
    <w:rsid w:val="002D10B9"/>
    <w:rsid w:val="002D22AF"/>
    <w:rsid w:val="002D4109"/>
    <w:rsid w:val="002D48D7"/>
    <w:rsid w:val="002E0BA8"/>
    <w:rsid w:val="002E5584"/>
    <w:rsid w:val="002F28ED"/>
    <w:rsid w:val="002F5D78"/>
    <w:rsid w:val="002F6142"/>
    <w:rsid w:val="00301AA8"/>
    <w:rsid w:val="00302080"/>
    <w:rsid w:val="00311F5C"/>
    <w:rsid w:val="0032479A"/>
    <w:rsid w:val="00326826"/>
    <w:rsid w:val="00334D82"/>
    <w:rsid w:val="00340678"/>
    <w:rsid w:val="00341E3F"/>
    <w:rsid w:val="00343FA3"/>
    <w:rsid w:val="00345241"/>
    <w:rsid w:val="0034534D"/>
    <w:rsid w:val="00345DFA"/>
    <w:rsid w:val="00351F88"/>
    <w:rsid w:val="0035290E"/>
    <w:rsid w:val="00352B45"/>
    <w:rsid w:val="003538A2"/>
    <w:rsid w:val="00360C5D"/>
    <w:rsid w:val="00362222"/>
    <w:rsid w:val="003622B0"/>
    <w:rsid w:val="00365EBC"/>
    <w:rsid w:val="00377223"/>
    <w:rsid w:val="00381436"/>
    <w:rsid w:val="0038451A"/>
    <w:rsid w:val="0038552A"/>
    <w:rsid w:val="00386BD6"/>
    <w:rsid w:val="00394E75"/>
    <w:rsid w:val="003A1F1F"/>
    <w:rsid w:val="003A468E"/>
    <w:rsid w:val="003A582F"/>
    <w:rsid w:val="003A6589"/>
    <w:rsid w:val="003A65E6"/>
    <w:rsid w:val="003C0B28"/>
    <w:rsid w:val="003E2BD3"/>
    <w:rsid w:val="003E550F"/>
    <w:rsid w:val="003F1F5E"/>
    <w:rsid w:val="003F64B5"/>
    <w:rsid w:val="00403230"/>
    <w:rsid w:val="00406159"/>
    <w:rsid w:val="00413EFD"/>
    <w:rsid w:val="0041499F"/>
    <w:rsid w:val="00417E6A"/>
    <w:rsid w:val="00421557"/>
    <w:rsid w:val="00424107"/>
    <w:rsid w:val="00426810"/>
    <w:rsid w:val="00432FCD"/>
    <w:rsid w:val="004355C5"/>
    <w:rsid w:val="004371E3"/>
    <w:rsid w:val="00443B78"/>
    <w:rsid w:val="004508A6"/>
    <w:rsid w:val="00452CD1"/>
    <w:rsid w:val="00455735"/>
    <w:rsid w:val="00460392"/>
    <w:rsid w:val="00462BCE"/>
    <w:rsid w:val="00466CC0"/>
    <w:rsid w:val="004818D1"/>
    <w:rsid w:val="00481A57"/>
    <w:rsid w:val="004830A5"/>
    <w:rsid w:val="004835EE"/>
    <w:rsid w:val="00483A90"/>
    <w:rsid w:val="00487498"/>
    <w:rsid w:val="00490B79"/>
    <w:rsid w:val="004924ED"/>
    <w:rsid w:val="004A211A"/>
    <w:rsid w:val="004B00AB"/>
    <w:rsid w:val="004B3172"/>
    <w:rsid w:val="004B5D2B"/>
    <w:rsid w:val="004B6521"/>
    <w:rsid w:val="004B6B53"/>
    <w:rsid w:val="004B79C4"/>
    <w:rsid w:val="004C1993"/>
    <w:rsid w:val="004C2017"/>
    <w:rsid w:val="004C2043"/>
    <w:rsid w:val="004C411F"/>
    <w:rsid w:val="004C4938"/>
    <w:rsid w:val="004D4351"/>
    <w:rsid w:val="004D5EDD"/>
    <w:rsid w:val="004D7C52"/>
    <w:rsid w:val="004E432B"/>
    <w:rsid w:val="004E4BE1"/>
    <w:rsid w:val="004F0513"/>
    <w:rsid w:val="004F0585"/>
    <w:rsid w:val="004F63F4"/>
    <w:rsid w:val="0051105D"/>
    <w:rsid w:val="00516C07"/>
    <w:rsid w:val="00520426"/>
    <w:rsid w:val="005219D9"/>
    <w:rsid w:val="005225D4"/>
    <w:rsid w:val="0052792B"/>
    <w:rsid w:val="005354E3"/>
    <w:rsid w:val="005418E0"/>
    <w:rsid w:val="005431CE"/>
    <w:rsid w:val="00550020"/>
    <w:rsid w:val="00555870"/>
    <w:rsid w:val="005624F3"/>
    <w:rsid w:val="00564DB9"/>
    <w:rsid w:val="00566617"/>
    <w:rsid w:val="00566B96"/>
    <w:rsid w:val="00577E03"/>
    <w:rsid w:val="0058270D"/>
    <w:rsid w:val="00584E20"/>
    <w:rsid w:val="0058795D"/>
    <w:rsid w:val="005A395C"/>
    <w:rsid w:val="005A4493"/>
    <w:rsid w:val="005B08C5"/>
    <w:rsid w:val="005D024A"/>
    <w:rsid w:val="005E16A4"/>
    <w:rsid w:val="005E34EF"/>
    <w:rsid w:val="005F6CA2"/>
    <w:rsid w:val="0060745C"/>
    <w:rsid w:val="006104F0"/>
    <w:rsid w:val="00614347"/>
    <w:rsid w:val="006148BC"/>
    <w:rsid w:val="006207F7"/>
    <w:rsid w:val="00621F5C"/>
    <w:rsid w:val="006227FA"/>
    <w:rsid w:val="00622E7C"/>
    <w:rsid w:val="00625727"/>
    <w:rsid w:val="00627657"/>
    <w:rsid w:val="006352E7"/>
    <w:rsid w:val="0064179E"/>
    <w:rsid w:val="00646877"/>
    <w:rsid w:val="00660851"/>
    <w:rsid w:val="00660C07"/>
    <w:rsid w:val="00663FE8"/>
    <w:rsid w:val="006776B8"/>
    <w:rsid w:val="00680C5C"/>
    <w:rsid w:val="006811DB"/>
    <w:rsid w:val="00684AC9"/>
    <w:rsid w:val="00684BDD"/>
    <w:rsid w:val="006858FB"/>
    <w:rsid w:val="006964C6"/>
    <w:rsid w:val="00696976"/>
    <w:rsid w:val="00696EB2"/>
    <w:rsid w:val="006A0922"/>
    <w:rsid w:val="006A130F"/>
    <w:rsid w:val="006A7482"/>
    <w:rsid w:val="006B163E"/>
    <w:rsid w:val="006C6007"/>
    <w:rsid w:val="006D3B21"/>
    <w:rsid w:val="006D510B"/>
    <w:rsid w:val="006D5D29"/>
    <w:rsid w:val="006D6ACE"/>
    <w:rsid w:val="006D7224"/>
    <w:rsid w:val="006E0601"/>
    <w:rsid w:val="006F14E5"/>
    <w:rsid w:val="006F5E6C"/>
    <w:rsid w:val="00700B6A"/>
    <w:rsid w:val="00703DC5"/>
    <w:rsid w:val="00705B44"/>
    <w:rsid w:val="00711D47"/>
    <w:rsid w:val="007223A8"/>
    <w:rsid w:val="0074184E"/>
    <w:rsid w:val="00745401"/>
    <w:rsid w:val="00752477"/>
    <w:rsid w:val="007538E5"/>
    <w:rsid w:val="007605A5"/>
    <w:rsid w:val="0076278F"/>
    <w:rsid w:val="00763330"/>
    <w:rsid w:val="00775F03"/>
    <w:rsid w:val="00781DF8"/>
    <w:rsid w:val="00791C10"/>
    <w:rsid w:val="00795A47"/>
    <w:rsid w:val="007A7D93"/>
    <w:rsid w:val="007B36A6"/>
    <w:rsid w:val="007B3995"/>
    <w:rsid w:val="007B4F38"/>
    <w:rsid w:val="007C0E97"/>
    <w:rsid w:val="007C38C9"/>
    <w:rsid w:val="007C6173"/>
    <w:rsid w:val="007D396E"/>
    <w:rsid w:val="007D6332"/>
    <w:rsid w:val="007D663C"/>
    <w:rsid w:val="007E1FFF"/>
    <w:rsid w:val="007E74A0"/>
    <w:rsid w:val="007E7FE0"/>
    <w:rsid w:val="007F0940"/>
    <w:rsid w:val="007F4C10"/>
    <w:rsid w:val="0080202F"/>
    <w:rsid w:val="008055EC"/>
    <w:rsid w:val="00806119"/>
    <w:rsid w:val="00825A9D"/>
    <w:rsid w:val="00833483"/>
    <w:rsid w:val="008356D6"/>
    <w:rsid w:val="00836220"/>
    <w:rsid w:val="00843343"/>
    <w:rsid w:val="008473C4"/>
    <w:rsid w:val="00850B89"/>
    <w:rsid w:val="00850F0E"/>
    <w:rsid w:val="00855ABF"/>
    <w:rsid w:val="00857BBB"/>
    <w:rsid w:val="00875246"/>
    <w:rsid w:val="00880416"/>
    <w:rsid w:val="00891197"/>
    <w:rsid w:val="008927AB"/>
    <w:rsid w:val="0089703D"/>
    <w:rsid w:val="00897B2C"/>
    <w:rsid w:val="008B3B38"/>
    <w:rsid w:val="008B4FA5"/>
    <w:rsid w:val="008C13C9"/>
    <w:rsid w:val="008D1B84"/>
    <w:rsid w:val="008D1C89"/>
    <w:rsid w:val="008D36F5"/>
    <w:rsid w:val="008E25EE"/>
    <w:rsid w:val="008E3325"/>
    <w:rsid w:val="008E6F28"/>
    <w:rsid w:val="008F2C61"/>
    <w:rsid w:val="008F5C9A"/>
    <w:rsid w:val="008F70A3"/>
    <w:rsid w:val="009047F0"/>
    <w:rsid w:val="00906E20"/>
    <w:rsid w:val="00911B19"/>
    <w:rsid w:val="00934A2D"/>
    <w:rsid w:val="00944FD7"/>
    <w:rsid w:val="009461F5"/>
    <w:rsid w:val="00951E13"/>
    <w:rsid w:val="009619B4"/>
    <w:rsid w:val="0096276C"/>
    <w:rsid w:val="009732C5"/>
    <w:rsid w:val="009739D7"/>
    <w:rsid w:val="009761F9"/>
    <w:rsid w:val="00981FF1"/>
    <w:rsid w:val="009824AD"/>
    <w:rsid w:val="00985C0B"/>
    <w:rsid w:val="00987F96"/>
    <w:rsid w:val="00993FD0"/>
    <w:rsid w:val="00994956"/>
    <w:rsid w:val="00995223"/>
    <w:rsid w:val="00995846"/>
    <w:rsid w:val="00995E14"/>
    <w:rsid w:val="009B001A"/>
    <w:rsid w:val="009B4AB3"/>
    <w:rsid w:val="009C158B"/>
    <w:rsid w:val="009C2F1C"/>
    <w:rsid w:val="009C43F9"/>
    <w:rsid w:val="009C4762"/>
    <w:rsid w:val="009D2535"/>
    <w:rsid w:val="009E39A0"/>
    <w:rsid w:val="009F0DFE"/>
    <w:rsid w:val="009F6CC4"/>
    <w:rsid w:val="009F7F62"/>
    <w:rsid w:val="00A0000D"/>
    <w:rsid w:val="00A03559"/>
    <w:rsid w:val="00A04902"/>
    <w:rsid w:val="00A06556"/>
    <w:rsid w:val="00A11010"/>
    <w:rsid w:val="00A11F81"/>
    <w:rsid w:val="00A2215E"/>
    <w:rsid w:val="00A2438D"/>
    <w:rsid w:val="00A3005C"/>
    <w:rsid w:val="00A30667"/>
    <w:rsid w:val="00A31CC6"/>
    <w:rsid w:val="00A334F7"/>
    <w:rsid w:val="00A50063"/>
    <w:rsid w:val="00A57762"/>
    <w:rsid w:val="00A64229"/>
    <w:rsid w:val="00A74905"/>
    <w:rsid w:val="00A828C3"/>
    <w:rsid w:val="00A834D5"/>
    <w:rsid w:val="00A86A8D"/>
    <w:rsid w:val="00A92840"/>
    <w:rsid w:val="00A92A5F"/>
    <w:rsid w:val="00A9301A"/>
    <w:rsid w:val="00AA0AAB"/>
    <w:rsid w:val="00AA6E7B"/>
    <w:rsid w:val="00AB5611"/>
    <w:rsid w:val="00AB75B8"/>
    <w:rsid w:val="00AC0E18"/>
    <w:rsid w:val="00AD5892"/>
    <w:rsid w:val="00AD5ECF"/>
    <w:rsid w:val="00AD632A"/>
    <w:rsid w:val="00AE68B9"/>
    <w:rsid w:val="00B06941"/>
    <w:rsid w:val="00B270E6"/>
    <w:rsid w:val="00B35074"/>
    <w:rsid w:val="00B36441"/>
    <w:rsid w:val="00B527BC"/>
    <w:rsid w:val="00B535CF"/>
    <w:rsid w:val="00B55DD6"/>
    <w:rsid w:val="00B57EB5"/>
    <w:rsid w:val="00B629CC"/>
    <w:rsid w:val="00B63AE5"/>
    <w:rsid w:val="00B65D6B"/>
    <w:rsid w:val="00B71888"/>
    <w:rsid w:val="00B71B9C"/>
    <w:rsid w:val="00B82FE0"/>
    <w:rsid w:val="00B83043"/>
    <w:rsid w:val="00B925DA"/>
    <w:rsid w:val="00B96DC7"/>
    <w:rsid w:val="00BA10A7"/>
    <w:rsid w:val="00BA5B76"/>
    <w:rsid w:val="00BB38A9"/>
    <w:rsid w:val="00BB76A4"/>
    <w:rsid w:val="00BB7DFD"/>
    <w:rsid w:val="00BC12EB"/>
    <w:rsid w:val="00BC690E"/>
    <w:rsid w:val="00BD38FF"/>
    <w:rsid w:val="00BD74AC"/>
    <w:rsid w:val="00BD76FF"/>
    <w:rsid w:val="00BE3A01"/>
    <w:rsid w:val="00BF1C4C"/>
    <w:rsid w:val="00BF7425"/>
    <w:rsid w:val="00C10B99"/>
    <w:rsid w:val="00C2467E"/>
    <w:rsid w:val="00C273B5"/>
    <w:rsid w:val="00C30401"/>
    <w:rsid w:val="00C32565"/>
    <w:rsid w:val="00C32BDD"/>
    <w:rsid w:val="00C46B8E"/>
    <w:rsid w:val="00C528CE"/>
    <w:rsid w:val="00C548B6"/>
    <w:rsid w:val="00C5514D"/>
    <w:rsid w:val="00C55469"/>
    <w:rsid w:val="00C57DE5"/>
    <w:rsid w:val="00C84096"/>
    <w:rsid w:val="00C85023"/>
    <w:rsid w:val="00C86687"/>
    <w:rsid w:val="00C93EE3"/>
    <w:rsid w:val="00C971F1"/>
    <w:rsid w:val="00C97AFB"/>
    <w:rsid w:val="00CA10A6"/>
    <w:rsid w:val="00CB648A"/>
    <w:rsid w:val="00CC10C4"/>
    <w:rsid w:val="00CC4F69"/>
    <w:rsid w:val="00CD4241"/>
    <w:rsid w:val="00CE00A2"/>
    <w:rsid w:val="00CE1153"/>
    <w:rsid w:val="00CE5918"/>
    <w:rsid w:val="00D107DB"/>
    <w:rsid w:val="00D10AC9"/>
    <w:rsid w:val="00D11BC5"/>
    <w:rsid w:val="00D15D45"/>
    <w:rsid w:val="00D16029"/>
    <w:rsid w:val="00D201A1"/>
    <w:rsid w:val="00D22363"/>
    <w:rsid w:val="00D32DC4"/>
    <w:rsid w:val="00D4512E"/>
    <w:rsid w:val="00D512A2"/>
    <w:rsid w:val="00D51B94"/>
    <w:rsid w:val="00D54397"/>
    <w:rsid w:val="00D72014"/>
    <w:rsid w:val="00D75144"/>
    <w:rsid w:val="00D76535"/>
    <w:rsid w:val="00D77054"/>
    <w:rsid w:val="00D81727"/>
    <w:rsid w:val="00D81EDD"/>
    <w:rsid w:val="00D90132"/>
    <w:rsid w:val="00D91866"/>
    <w:rsid w:val="00DA17FA"/>
    <w:rsid w:val="00DA2821"/>
    <w:rsid w:val="00DA3D12"/>
    <w:rsid w:val="00DA61AF"/>
    <w:rsid w:val="00DB08A6"/>
    <w:rsid w:val="00DC5AE3"/>
    <w:rsid w:val="00DC60F8"/>
    <w:rsid w:val="00DE3284"/>
    <w:rsid w:val="00DE4ABA"/>
    <w:rsid w:val="00DF1B3E"/>
    <w:rsid w:val="00DF4014"/>
    <w:rsid w:val="00E02231"/>
    <w:rsid w:val="00E03922"/>
    <w:rsid w:val="00E06323"/>
    <w:rsid w:val="00E13C50"/>
    <w:rsid w:val="00E15894"/>
    <w:rsid w:val="00E15B35"/>
    <w:rsid w:val="00E31C06"/>
    <w:rsid w:val="00E32337"/>
    <w:rsid w:val="00E42E30"/>
    <w:rsid w:val="00E432D2"/>
    <w:rsid w:val="00E4432B"/>
    <w:rsid w:val="00E50DFB"/>
    <w:rsid w:val="00E723D7"/>
    <w:rsid w:val="00E73422"/>
    <w:rsid w:val="00E77330"/>
    <w:rsid w:val="00E77A7B"/>
    <w:rsid w:val="00E942BA"/>
    <w:rsid w:val="00EA2BFC"/>
    <w:rsid w:val="00EA420B"/>
    <w:rsid w:val="00EA4B0F"/>
    <w:rsid w:val="00EA65D2"/>
    <w:rsid w:val="00EA71B2"/>
    <w:rsid w:val="00EA765D"/>
    <w:rsid w:val="00EC527C"/>
    <w:rsid w:val="00EC6799"/>
    <w:rsid w:val="00ED11FF"/>
    <w:rsid w:val="00ED6D71"/>
    <w:rsid w:val="00EE565E"/>
    <w:rsid w:val="00EE60BC"/>
    <w:rsid w:val="00EF3E96"/>
    <w:rsid w:val="00EF75F1"/>
    <w:rsid w:val="00F01843"/>
    <w:rsid w:val="00F07197"/>
    <w:rsid w:val="00F07CE4"/>
    <w:rsid w:val="00F1001E"/>
    <w:rsid w:val="00F11F38"/>
    <w:rsid w:val="00F15B75"/>
    <w:rsid w:val="00F20240"/>
    <w:rsid w:val="00F21D33"/>
    <w:rsid w:val="00F235A5"/>
    <w:rsid w:val="00F278CC"/>
    <w:rsid w:val="00F40D60"/>
    <w:rsid w:val="00F438E4"/>
    <w:rsid w:val="00F460F9"/>
    <w:rsid w:val="00F61261"/>
    <w:rsid w:val="00F64443"/>
    <w:rsid w:val="00F65AD2"/>
    <w:rsid w:val="00F71836"/>
    <w:rsid w:val="00F7193D"/>
    <w:rsid w:val="00F7399C"/>
    <w:rsid w:val="00F77693"/>
    <w:rsid w:val="00F80805"/>
    <w:rsid w:val="00F814AF"/>
    <w:rsid w:val="00F84E00"/>
    <w:rsid w:val="00F87F47"/>
    <w:rsid w:val="00F90676"/>
    <w:rsid w:val="00F92780"/>
    <w:rsid w:val="00F97DE2"/>
    <w:rsid w:val="00FB6910"/>
    <w:rsid w:val="00FC41D7"/>
    <w:rsid w:val="00FD6B48"/>
    <w:rsid w:val="00FE1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86F0231"/>
  <w15:docId w15:val="{0E319C37-E9B7-496B-9090-A5DFB32B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Spacing"/>
    <w:next w:val="Normal"/>
    <w:link w:val="Heading1Char"/>
    <w:uiPriority w:val="9"/>
    <w:qFormat/>
    <w:rsid w:val="0076278F"/>
    <w:pPr>
      <w:keepNext/>
      <w:keepLines/>
      <w:spacing w:before="240"/>
      <w:outlineLvl w:val="0"/>
    </w:pPr>
    <w:rPr>
      <w:rFonts w:ascii="Verdana" w:eastAsiaTheme="majorEastAsia" w:hAnsi="Verdana" w:cstheme="majorBidi"/>
      <w:b/>
      <w:color w:val="000000" w:themeColor="text1"/>
      <w:sz w:val="28"/>
      <w:szCs w:val="32"/>
    </w:rPr>
  </w:style>
  <w:style w:type="paragraph" w:styleId="Heading2">
    <w:name w:val="heading 2"/>
    <w:basedOn w:val="Normal"/>
    <w:next w:val="Normal"/>
    <w:link w:val="Heading2Char"/>
    <w:uiPriority w:val="9"/>
    <w:unhideWhenUsed/>
    <w:qFormat/>
    <w:rsid w:val="00B71888"/>
    <w:pPr>
      <w:keepNext/>
      <w:keepLines/>
      <w:spacing w:before="40" w:after="0"/>
      <w:outlineLvl w:val="1"/>
    </w:pPr>
    <w:rPr>
      <w:rFonts w:ascii="Verdana" w:eastAsiaTheme="majorEastAsia" w:hAnsi="Verdana" w:cstheme="majorBidi"/>
      <w:b/>
      <w:sz w:val="24"/>
      <w:szCs w:val="26"/>
    </w:rPr>
  </w:style>
  <w:style w:type="paragraph" w:styleId="Heading3">
    <w:name w:val="heading 3"/>
    <w:basedOn w:val="NoSpacing"/>
    <w:next w:val="Normal"/>
    <w:link w:val="Heading3Char"/>
    <w:uiPriority w:val="9"/>
    <w:unhideWhenUsed/>
    <w:qFormat/>
    <w:rsid w:val="004B79C4"/>
    <w:pPr>
      <w:keepNext/>
      <w:keepLines/>
      <w:spacing w:before="40"/>
      <w:outlineLvl w:val="2"/>
    </w:pPr>
    <w:rPr>
      <w:rFonts w:ascii="Verdana" w:eastAsiaTheme="majorEastAsia" w:hAnsi="Verdana" w:cstheme="majorBidi"/>
      <w:b/>
      <w:sz w:val="24"/>
      <w:szCs w:val="24"/>
    </w:rPr>
  </w:style>
  <w:style w:type="paragraph" w:styleId="Heading4">
    <w:name w:val="heading 4"/>
    <w:basedOn w:val="NoSpacing"/>
    <w:next w:val="Normal"/>
    <w:link w:val="Heading4Char"/>
    <w:uiPriority w:val="9"/>
    <w:unhideWhenUsed/>
    <w:qFormat/>
    <w:rsid w:val="004B79C4"/>
    <w:pPr>
      <w:keepNext/>
      <w:keepLines/>
      <w:spacing w:before="40"/>
      <w:jc w:val="center"/>
      <w:outlineLvl w:val="3"/>
    </w:pPr>
    <w:rPr>
      <w:rFonts w:ascii="Verdana" w:eastAsiaTheme="majorEastAsia" w:hAnsi="Verdan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223"/>
    <w:pPr>
      <w:ind w:left="720"/>
      <w:contextualSpacing/>
    </w:pPr>
  </w:style>
  <w:style w:type="character" w:styleId="Hyperlink">
    <w:name w:val="Hyperlink"/>
    <w:basedOn w:val="DefaultParagraphFont"/>
    <w:uiPriority w:val="99"/>
    <w:unhideWhenUsed/>
    <w:rsid w:val="00273DDC"/>
    <w:rPr>
      <w:color w:val="0000FF" w:themeColor="hyperlink"/>
      <w:u w:val="single"/>
    </w:rPr>
  </w:style>
  <w:style w:type="paragraph" w:styleId="BalloonText">
    <w:name w:val="Balloon Text"/>
    <w:basedOn w:val="Normal"/>
    <w:link w:val="BalloonTextChar"/>
    <w:uiPriority w:val="99"/>
    <w:semiHidden/>
    <w:unhideWhenUsed/>
    <w:rsid w:val="008E6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F28"/>
    <w:rPr>
      <w:rFonts w:ascii="Tahoma" w:hAnsi="Tahoma" w:cs="Tahoma"/>
      <w:sz w:val="16"/>
      <w:szCs w:val="16"/>
    </w:rPr>
  </w:style>
  <w:style w:type="character" w:customStyle="1" w:styleId="Heading1Char">
    <w:name w:val="Heading 1 Char"/>
    <w:basedOn w:val="DefaultParagraphFont"/>
    <w:link w:val="Heading1"/>
    <w:uiPriority w:val="9"/>
    <w:rsid w:val="0076278F"/>
    <w:rPr>
      <w:rFonts w:ascii="Verdana" w:eastAsiaTheme="majorEastAsia" w:hAnsi="Verdana" w:cstheme="majorBidi"/>
      <w:b/>
      <w:color w:val="000000" w:themeColor="text1"/>
      <w:sz w:val="28"/>
      <w:szCs w:val="32"/>
    </w:rPr>
  </w:style>
  <w:style w:type="character" w:styleId="FollowedHyperlink">
    <w:name w:val="FollowedHyperlink"/>
    <w:basedOn w:val="DefaultParagraphFont"/>
    <w:uiPriority w:val="99"/>
    <w:semiHidden/>
    <w:unhideWhenUsed/>
    <w:rsid w:val="008B4FA5"/>
    <w:rPr>
      <w:color w:val="800080" w:themeColor="followedHyperlink"/>
      <w:u w:val="single"/>
    </w:rPr>
  </w:style>
  <w:style w:type="paragraph" w:styleId="Header">
    <w:name w:val="header"/>
    <w:basedOn w:val="Normal"/>
    <w:link w:val="HeaderChar"/>
    <w:uiPriority w:val="99"/>
    <w:unhideWhenUsed/>
    <w:rsid w:val="00D51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2A2"/>
  </w:style>
  <w:style w:type="paragraph" w:styleId="Footer">
    <w:name w:val="footer"/>
    <w:basedOn w:val="Normal"/>
    <w:link w:val="FooterChar"/>
    <w:uiPriority w:val="99"/>
    <w:unhideWhenUsed/>
    <w:rsid w:val="00D51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2A2"/>
  </w:style>
  <w:style w:type="character" w:styleId="CommentReference">
    <w:name w:val="annotation reference"/>
    <w:basedOn w:val="DefaultParagraphFont"/>
    <w:uiPriority w:val="99"/>
    <w:semiHidden/>
    <w:unhideWhenUsed/>
    <w:rsid w:val="00625727"/>
    <w:rPr>
      <w:sz w:val="16"/>
      <w:szCs w:val="16"/>
    </w:rPr>
  </w:style>
  <w:style w:type="paragraph" w:styleId="CommentText">
    <w:name w:val="annotation text"/>
    <w:basedOn w:val="Normal"/>
    <w:link w:val="CommentTextChar"/>
    <w:uiPriority w:val="99"/>
    <w:semiHidden/>
    <w:unhideWhenUsed/>
    <w:rsid w:val="00625727"/>
    <w:pPr>
      <w:spacing w:line="240" w:lineRule="auto"/>
    </w:pPr>
    <w:rPr>
      <w:sz w:val="20"/>
      <w:szCs w:val="20"/>
    </w:rPr>
  </w:style>
  <w:style w:type="character" w:customStyle="1" w:styleId="CommentTextChar">
    <w:name w:val="Comment Text Char"/>
    <w:basedOn w:val="DefaultParagraphFont"/>
    <w:link w:val="CommentText"/>
    <w:uiPriority w:val="99"/>
    <w:semiHidden/>
    <w:rsid w:val="00625727"/>
    <w:rPr>
      <w:sz w:val="20"/>
      <w:szCs w:val="20"/>
    </w:rPr>
  </w:style>
  <w:style w:type="paragraph" w:styleId="CommentSubject">
    <w:name w:val="annotation subject"/>
    <w:basedOn w:val="CommentText"/>
    <w:next w:val="CommentText"/>
    <w:link w:val="CommentSubjectChar"/>
    <w:uiPriority w:val="99"/>
    <w:semiHidden/>
    <w:unhideWhenUsed/>
    <w:rsid w:val="00625727"/>
    <w:rPr>
      <w:b/>
      <w:bCs/>
    </w:rPr>
  </w:style>
  <w:style w:type="character" w:customStyle="1" w:styleId="CommentSubjectChar">
    <w:name w:val="Comment Subject Char"/>
    <w:basedOn w:val="CommentTextChar"/>
    <w:link w:val="CommentSubject"/>
    <w:uiPriority w:val="99"/>
    <w:semiHidden/>
    <w:rsid w:val="00625727"/>
    <w:rPr>
      <w:b/>
      <w:bCs/>
      <w:sz w:val="20"/>
      <w:szCs w:val="20"/>
    </w:rPr>
  </w:style>
  <w:style w:type="character" w:customStyle="1" w:styleId="Heading2Char">
    <w:name w:val="Heading 2 Char"/>
    <w:basedOn w:val="DefaultParagraphFont"/>
    <w:link w:val="Heading2"/>
    <w:uiPriority w:val="9"/>
    <w:rsid w:val="00B71888"/>
    <w:rPr>
      <w:rFonts w:ascii="Verdana" w:eastAsiaTheme="majorEastAsia" w:hAnsi="Verdana" w:cstheme="majorBidi"/>
      <w:b/>
      <w:sz w:val="24"/>
      <w:szCs w:val="26"/>
    </w:rPr>
  </w:style>
  <w:style w:type="character" w:customStyle="1" w:styleId="Heading3Char">
    <w:name w:val="Heading 3 Char"/>
    <w:basedOn w:val="DefaultParagraphFont"/>
    <w:link w:val="Heading3"/>
    <w:uiPriority w:val="9"/>
    <w:rsid w:val="004B79C4"/>
    <w:rPr>
      <w:rFonts w:ascii="Verdana" w:eastAsiaTheme="majorEastAsia" w:hAnsi="Verdana" w:cstheme="majorBidi"/>
      <w:b/>
      <w:sz w:val="24"/>
      <w:szCs w:val="24"/>
    </w:rPr>
  </w:style>
  <w:style w:type="paragraph" w:styleId="NoSpacing">
    <w:name w:val="No Spacing"/>
    <w:uiPriority w:val="1"/>
    <w:qFormat/>
    <w:rsid w:val="00EA765D"/>
    <w:pPr>
      <w:spacing w:after="0" w:line="240" w:lineRule="auto"/>
    </w:pPr>
  </w:style>
  <w:style w:type="character" w:customStyle="1" w:styleId="Heading4Char">
    <w:name w:val="Heading 4 Char"/>
    <w:basedOn w:val="DefaultParagraphFont"/>
    <w:link w:val="Heading4"/>
    <w:uiPriority w:val="9"/>
    <w:rsid w:val="004B79C4"/>
    <w:rPr>
      <w:rFonts w:ascii="Verdana" w:eastAsiaTheme="majorEastAsia" w:hAnsi="Verdana" w:cstheme="majorBidi"/>
      <w:b/>
      <w:iCs/>
      <w:sz w:val="24"/>
    </w:rPr>
  </w:style>
  <w:style w:type="character" w:customStyle="1" w:styleId="UnresolvedMention1">
    <w:name w:val="Unresolved Mention1"/>
    <w:basedOn w:val="DefaultParagraphFont"/>
    <w:uiPriority w:val="99"/>
    <w:semiHidden/>
    <w:unhideWhenUsed/>
    <w:rsid w:val="00246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20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ediatrics.aappublications.org/content/117/5/1834.full" TargetMode="External"/><Relationship Id="rId18" Type="http://schemas.openxmlformats.org/officeDocument/2006/relationships/hyperlink" Target="http://squaremeals.org/" TargetMode="External"/><Relationship Id="rId26" Type="http://schemas.openxmlformats.org/officeDocument/2006/relationships/hyperlink" Target="mailto:SchoolHealth@dshs.texas.gov" TargetMode="External"/><Relationship Id="rId3" Type="http://schemas.openxmlformats.org/officeDocument/2006/relationships/customXml" Target="../customXml/item3.xml"/><Relationship Id="rId21" Type="http://schemas.openxmlformats.org/officeDocument/2006/relationships/hyperlink" Target="https://www.cdc.gov/healthyschools/physicalactivity/guidelines.ht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tatutes.capitol.texas.gov/Docs/ED/htm/ED.28.htm" TargetMode="External"/><Relationship Id="rId25" Type="http://schemas.openxmlformats.org/officeDocument/2006/relationships/hyperlink" Target="https://www.dshs.texas.gov/schoolhealth/shadvise/" TargetMode="External"/><Relationship Id="rId2" Type="http://schemas.openxmlformats.org/officeDocument/2006/relationships/customXml" Target="../customXml/item2.xml"/><Relationship Id="rId16" Type="http://schemas.openxmlformats.org/officeDocument/2006/relationships/hyperlink" Target="https://statutes.capitol.texas.gov/Docs/ED/htm/ED.28.htm" TargetMode="External"/><Relationship Id="rId20" Type="http://schemas.openxmlformats.org/officeDocument/2006/relationships/hyperlink" Target="https://www.cdc.gov/healthyschools/physicalactivity/cspap.ht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squaremeals.org/" TargetMode="Externa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statutes.capitol.texas.gov/Docs/ED/htm/ED.28.htm" TargetMode="External"/><Relationship Id="rId23" Type="http://schemas.openxmlformats.org/officeDocument/2006/relationships/hyperlink" Target="https://www.shapeamerica.org/"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pediatrics.aappublications.org/content/117/5/1834.ful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healthyschools/physicalactivity/cspap.htm" TargetMode="External"/><Relationship Id="rId22" Type="http://schemas.openxmlformats.org/officeDocument/2006/relationships/hyperlink" Target="http://physicalactivityplan.org/index.html"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B95D04F6EB34F9E5B99EE4958EE08" ma:contentTypeVersion="12" ma:contentTypeDescription="Create a new document." ma:contentTypeScope="" ma:versionID="5fef12b5311bd656b919d04d5cd89714">
  <xsd:schema xmlns:xsd="http://www.w3.org/2001/XMLSchema" xmlns:xs="http://www.w3.org/2001/XMLSchema" xmlns:p="http://schemas.microsoft.com/office/2006/metadata/properties" xmlns:ns2="e343d1e9-ff63-4a17-8fa6-a0a481b23c4c" xmlns:ns3="711ea9ae-8cb9-4f12-967b-77d14ad63150" targetNamespace="http://schemas.microsoft.com/office/2006/metadata/properties" ma:root="true" ma:fieldsID="f6007daa31c0633558ef5ea8c8eaaf7c" ns2:_="" ns3:_="">
    <xsd:import namespace="e343d1e9-ff63-4a17-8fa6-a0a481b23c4c"/>
    <xsd:import namespace="711ea9ae-8cb9-4f12-967b-77d14ad631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EventHashCode" minOccurs="0"/>
                <xsd:element ref="ns2:MediaServiceGenerationTim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3d1e9-ff63-4a17-8fa6-a0a481b23c4c"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ea9ae-8cb9-4f12-967b-77d14ad631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7DB40-91AC-41B7-9170-ABD359F2A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3d1e9-ff63-4a17-8fa6-a0a481b23c4c"/>
    <ds:schemaRef ds:uri="711ea9ae-8cb9-4f12-967b-77d14ad63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E54BAB-7C55-45A6-B764-640D4DC71106}">
  <ds:schemaRefs>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711ea9ae-8cb9-4f12-967b-77d14ad63150"/>
    <ds:schemaRef ds:uri="http://schemas.openxmlformats.org/package/2006/metadata/core-properties"/>
    <ds:schemaRef ds:uri="e343d1e9-ff63-4a17-8fa6-a0a481b23c4c"/>
    <ds:schemaRef ds:uri="http://purl.org/dc/dcmitype/"/>
  </ds:schemaRefs>
</ds:datastoreItem>
</file>

<file path=customXml/itemProps3.xml><?xml version="1.0" encoding="utf-8"?>
<ds:datastoreItem xmlns:ds="http://schemas.openxmlformats.org/officeDocument/2006/customXml" ds:itemID="{C8DC8258-11D9-42B1-ABFF-5AFA7F6F4322}">
  <ds:schemaRefs>
    <ds:schemaRef ds:uri="http://schemas.microsoft.com/sharepoint/v3/contenttype/forms"/>
  </ds:schemaRefs>
</ds:datastoreItem>
</file>

<file path=customXml/itemProps4.xml><?xml version="1.0" encoding="utf-8"?>
<ds:datastoreItem xmlns:ds="http://schemas.openxmlformats.org/officeDocument/2006/customXml" ds:itemID="{2140F8AE-DC28-4B74-939B-551CB3705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Texas Tech</Company>
  <LinksUpToDate>false</LinksUpToDate>
  <CharactersWithSpaces>11036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Handal, Gilbert</dc:creator>
  <cp:lastModifiedBy>Beard,Crystal (DSHS)</cp:lastModifiedBy>
  <cp:revision>4</cp:revision>
  <cp:lastPrinted>2018-02-06T14:35:00Z</cp:lastPrinted>
  <dcterms:created xsi:type="dcterms:W3CDTF">2019-04-02T14:54:00Z</dcterms:created>
  <dcterms:modified xsi:type="dcterms:W3CDTF">2019-04-02T14:54:00Z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0x010100B4AB95D04F6EB34F9E5B99EE4958EE08</vt:lpwstr>
  </property>
</Properties>
</file>